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04" w:rsidRPr="00055A61" w:rsidRDefault="00307EA7" w:rsidP="00335404">
      <w:pPr>
        <w:jc w:val="center"/>
        <w:rPr>
          <w:b/>
          <w:szCs w:val="28"/>
        </w:rPr>
      </w:pPr>
      <w:r>
        <w:rPr>
          <w:b/>
          <w:szCs w:val="28"/>
        </w:rPr>
        <w:t>У</w:t>
      </w:r>
      <w:r w:rsidR="00B350E3">
        <w:rPr>
          <w:b/>
          <w:szCs w:val="28"/>
        </w:rPr>
        <w:t>ведомлени</w:t>
      </w:r>
      <w:r>
        <w:rPr>
          <w:b/>
          <w:szCs w:val="28"/>
        </w:rPr>
        <w:t>е</w:t>
      </w:r>
    </w:p>
    <w:p w:rsidR="00335404" w:rsidRDefault="00335404" w:rsidP="00335404">
      <w:pPr>
        <w:jc w:val="center"/>
        <w:rPr>
          <w:b/>
          <w:szCs w:val="28"/>
        </w:rPr>
      </w:pPr>
      <w:r w:rsidRPr="00055A61">
        <w:rPr>
          <w:b/>
          <w:szCs w:val="28"/>
        </w:rPr>
        <w:t xml:space="preserve">о проведении </w:t>
      </w:r>
      <w:r w:rsidR="00B350E3">
        <w:rPr>
          <w:b/>
          <w:szCs w:val="28"/>
        </w:rPr>
        <w:t>публичных консультаций</w:t>
      </w:r>
    </w:p>
    <w:p w:rsidR="00935187" w:rsidRDefault="00935187" w:rsidP="00335404">
      <w:pPr>
        <w:jc w:val="center"/>
        <w:rPr>
          <w:b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2232"/>
      </w:tblGrid>
      <w:tr w:rsidR="000C14AB" w:rsidTr="00142467">
        <w:tc>
          <w:tcPr>
            <w:tcW w:w="675" w:type="dxa"/>
          </w:tcPr>
          <w:p w:rsidR="000C14AB" w:rsidRPr="00935187" w:rsidRDefault="000C14AB" w:rsidP="000C14AB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rPr>
                <w:b/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0C14AB" w:rsidRDefault="000C14AB" w:rsidP="000C14AB">
            <w:pPr>
              <w:ind w:left="360"/>
              <w:jc w:val="center"/>
              <w:rPr>
                <w:b/>
                <w:szCs w:val="28"/>
              </w:rPr>
            </w:pPr>
            <w:r w:rsidRPr="000C14AB">
              <w:rPr>
                <w:b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Pr="00055A61" w:rsidRDefault="00EC262E" w:rsidP="00935187">
            <w:pPr>
              <w:pStyle w:val="af2"/>
            </w:pPr>
            <w:r w:rsidRPr="00055A61">
              <w:t>Вид и наименование проекта акта:</w:t>
            </w:r>
            <w:r w:rsidR="00307EA7">
              <w:rPr>
                <w:b/>
                <w:i/>
              </w:rPr>
              <w:t xml:space="preserve"> </w:t>
            </w:r>
            <w:r w:rsidR="00307EA7">
              <w:t>приказ Министерства общего и профессионального образования Свердловской области «</w:t>
            </w:r>
            <w:r w:rsidR="00307EA7" w:rsidRPr="00307EA7">
              <w:t xml:space="preserve">О создании </w:t>
            </w:r>
            <w:proofErr w:type="spellStart"/>
            <w:r w:rsidR="00307EA7" w:rsidRPr="00307EA7">
              <w:t>Аккредитационной</w:t>
            </w:r>
            <w:proofErr w:type="spellEnd"/>
            <w:r w:rsidR="00307EA7" w:rsidRPr="00307EA7">
              <w:t xml:space="preserve"> комиссии Министерства общего и профессионального образования Свердловской области по проведению аккредитации экспертов и экспертных организаций, привлекаемых для проведения </w:t>
            </w:r>
            <w:proofErr w:type="spellStart"/>
            <w:r w:rsidR="00307EA7" w:rsidRPr="00307EA7">
              <w:t>аккредитационной</w:t>
            </w:r>
            <w:proofErr w:type="spellEnd"/>
            <w:r w:rsidR="00307EA7" w:rsidRPr="00307EA7">
              <w:t xml:space="preserve"> экспертизы</w:t>
            </w:r>
            <w:r w:rsidR="00307EA7">
              <w:t>»</w:t>
            </w:r>
          </w:p>
          <w:p w:rsidR="00307EA7" w:rsidRDefault="00307EA7" w:rsidP="00935187">
            <w:pPr>
              <w:pStyle w:val="af2"/>
            </w:pPr>
          </w:p>
          <w:p w:rsidR="00EC262E" w:rsidRPr="00055A61" w:rsidRDefault="00EC262E" w:rsidP="00935187">
            <w:pPr>
              <w:pStyle w:val="af2"/>
            </w:pPr>
            <w:r>
              <w:t>Планируемый срок вступления в силу</w:t>
            </w:r>
            <w:r w:rsidRPr="00055A61">
              <w:t>:</w:t>
            </w:r>
            <w:r w:rsidR="00B15068">
              <w:t xml:space="preserve"> январь</w:t>
            </w:r>
            <w:r w:rsidR="005F138F">
              <w:t>-февраль</w:t>
            </w:r>
            <w:r w:rsidR="00B15068">
              <w:t xml:space="preserve"> 2015</w:t>
            </w:r>
            <w:r w:rsidR="00307EA7">
              <w:t xml:space="preserve"> года</w:t>
            </w:r>
          </w:p>
          <w:p w:rsidR="00EC262E" w:rsidRPr="000C14AB" w:rsidRDefault="00EC262E" w:rsidP="00307EA7">
            <w:pPr>
              <w:jc w:val="center"/>
              <w:rPr>
                <w:b/>
                <w:szCs w:val="28"/>
              </w:rPr>
            </w:pPr>
          </w:p>
        </w:tc>
      </w:tr>
      <w:tr w:rsidR="00143334" w:rsidTr="00142467">
        <w:tc>
          <w:tcPr>
            <w:tcW w:w="675" w:type="dxa"/>
          </w:tcPr>
          <w:p w:rsidR="00143334" w:rsidRPr="00143334" w:rsidRDefault="00143334" w:rsidP="00935187">
            <w:pPr>
              <w:pStyle w:val="af2"/>
              <w:rPr>
                <w:b/>
              </w:rPr>
            </w:pPr>
            <w:r w:rsidRPr="00143334">
              <w:rPr>
                <w:b/>
              </w:rPr>
              <w:t>2.</w:t>
            </w:r>
          </w:p>
        </w:tc>
        <w:tc>
          <w:tcPr>
            <w:tcW w:w="9462" w:type="dxa"/>
            <w:gridSpan w:val="11"/>
          </w:tcPr>
          <w:p w:rsidR="00143334" w:rsidRPr="00055A61" w:rsidRDefault="00143334" w:rsidP="00143334">
            <w:pPr>
              <w:pStyle w:val="af2"/>
              <w:jc w:val="center"/>
            </w:pPr>
            <w:r w:rsidRPr="00935187">
              <w:rPr>
                <w:b/>
              </w:rPr>
              <w:t>Сведения о разработчике проекта акта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Pr="00B350E3" w:rsidRDefault="00EC262E" w:rsidP="00935187">
            <w:pPr>
              <w:rPr>
                <w:szCs w:val="28"/>
              </w:rPr>
            </w:pPr>
            <w:r>
              <w:rPr>
                <w:szCs w:val="28"/>
              </w:rPr>
              <w:t>Субъект законодательной инициативы, государственный орган</w:t>
            </w:r>
            <w:r w:rsidRPr="00B350E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власти </w:t>
            </w:r>
            <w:r w:rsidRPr="00B350E3">
              <w:rPr>
                <w:szCs w:val="28"/>
              </w:rPr>
              <w:t>Свердловской области</w:t>
            </w:r>
            <w:r>
              <w:rPr>
                <w:szCs w:val="28"/>
              </w:rPr>
              <w:t>, разработавший проект акта</w:t>
            </w:r>
            <w:r w:rsidRPr="00B350E3">
              <w:rPr>
                <w:szCs w:val="28"/>
              </w:rPr>
              <w:t xml:space="preserve"> (далее – разработчик):</w:t>
            </w:r>
            <w:r w:rsidR="00307EA7">
              <w:rPr>
                <w:szCs w:val="28"/>
              </w:rPr>
              <w:t xml:space="preserve"> </w:t>
            </w:r>
            <w:r w:rsidR="00307EA7">
              <w:t>Министерство общего и профессионального образования Свердловской области</w:t>
            </w:r>
          </w:p>
          <w:p w:rsidR="00307EA7" w:rsidRDefault="00307EA7" w:rsidP="00142467">
            <w:pPr>
              <w:rPr>
                <w:szCs w:val="28"/>
              </w:rPr>
            </w:pPr>
          </w:p>
          <w:p w:rsidR="00EC262E" w:rsidRPr="00B350E3" w:rsidRDefault="00EC262E" w:rsidP="00F85E6A">
            <w:pPr>
              <w:rPr>
                <w:szCs w:val="28"/>
              </w:rPr>
            </w:pPr>
            <w:r w:rsidRPr="00B350E3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F85E6A">
              <w:rPr>
                <w:szCs w:val="28"/>
              </w:rPr>
              <w:t xml:space="preserve"> </w:t>
            </w:r>
            <w:r w:rsidR="00307EA7">
              <w:rPr>
                <w:szCs w:val="28"/>
              </w:rPr>
              <w:t>отсутствуют</w:t>
            </w:r>
          </w:p>
          <w:p w:rsidR="00F85E6A" w:rsidRDefault="00F85E6A" w:rsidP="00123A8A">
            <w:pPr>
              <w:rPr>
                <w:szCs w:val="28"/>
              </w:rPr>
            </w:pPr>
          </w:p>
          <w:p w:rsidR="00123A8A" w:rsidRDefault="00123A8A" w:rsidP="00123A8A">
            <w:pPr>
              <w:rPr>
                <w:szCs w:val="28"/>
              </w:rPr>
            </w:pPr>
            <w:r w:rsidRPr="00123A8A">
              <w:rPr>
                <w:szCs w:val="28"/>
              </w:rPr>
              <w:t>Сведения о профильном органе:</w:t>
            </w:r>
            <w:r w:rsidR="00307EA7">
              <w:rPr>
                <w:szCs w:val="28"/>
              </w:rPr>
              <w:t xml:space="preserve"> </w:t>
            </w:r>
            <w:r w:rsidR="00307EA7">
              <w:t>Министерство общего и профессионального образования Свердловской области</w:t>
            </w:r>
          </w:p>
          <w:p w:rsidR="00123A8A" w:rsidRPr="00123A8A" w:rsidRDefault="00123A8A" w:rsidP="00123A8A">
            <w:pPr>
              <w:rPr>
                <w:szCs w:val="28"/>
              </w:rPr>
            </w:pPr>
          </w:p>
        </w:tc>
      </w:tr>
      <w:tr w:rsidR="000C14AB" w:rsidTr="00142467">
        <w:tc>
          <w:tcPr>
            <w:tcW w:w="675" w:type="dxa"/>
          </w:tcPr>
          <w:p w:rsidR="000C14AB" w:rsidRPr="00B350E3" w:rsidRDefault="00142467" w:rsidP="00935187">
            <w:pPr>
              <w:rPr>
                <w:szCs w:val="28"/>
              </w:rPr>
            </w:pPr>
            <w:r w:rsidRPr="008038D4">
              <w:rPr>
                <w:b/>
                <w:szCs w:val="28"/>
              </w:rPr>
              <w:t>3.</w:t>
            </w:r>
          </w:p>
        </w:tc>
        <w:tc>
          <w:tcPr>
            <w:tcW w:w="9462" w:type="dxa"/>
            <w:gridSpan w:val="11"/>
          </w:tcPr>
          <w:p w:rsidR="000C14AB" w:rsidRPr="00143334" w:rsidRDefault="00143334" w:rsidP="00664A2B">
            <w:pPr>
              <w:jc w:val="center"/>
              <w:rPr>
                <w:szCs w:val="28"/>
              </w:rPr>
            </w:pPr>
            <w:r w:rsidRPr="008038D4">
              <w:rPr>
                <w:b/>
                <w:szCs w:val="28"/>
              </w:rPr>
              <w:t>Способ направления участниками публичных консультаций св</w:t>
            </w:r>
            <w:r w:rsidR="00664A2B">
              <w:rPr>
                <w:b/>
                <w:szCs w:val="28"/>
              </w:rPr>
              <w:t>о</w:t>
            </w:r>
            <w:r w:rsidRPr="008038D4">
              <w:rPr>
                <w:b/>
                <w:szCs w:val="28"/>
              </w:rPr>
              <w:t>их мнений</w:t>
            </w:r>
            <w:r w:rsidRPr="00B350E3">
              <w:rPr>
                <w:szCs w:val="28"/>
              </w:rPr>
              <w:t>: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Pr="00B350E3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B350E3">
              <w:rPr>
                <w:szCs w:val="28"/>
              </w:rPr>
              <w:t xml:space="preserve">Ф.И.О. исполнителя </w:t>
            </w:r>
            <w:r>
              <w:rPr>
                <w:szCs w:val="28"/>
              </w:rPr>
              <w:t>профильного органа</w:t>
            </w:r>
            <w:r w:rsidRPr="00B350E3">
              <w:rPr>
                <w:szCs w:val="28"/>
              </w:rPr>
              <w:t xml:space="preserve">: </w:t>
            </w:r>
            <w:r w:rsidR="00307EA7">
              <w:rPr>
                <w:szCs w:val="28"/>
              </w:rPr>
              <w:t>Лыжина Яна Викторовна</w:t>
            </w:r>
          </w:p>
          <w:p w:rsidR="00EC262E" w:rsidRPr="00B350E3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B350E3">
              <w:rPr>
                <w:szCs w:val="28"/>
              </w:rPr>
              <w:t xml:space="preserve">Должность: </w:t>
            </w:r>
            <w:r w:rsidR="00307EA7">
              <w:rPr>
                <w:szCs w:val="28"/>
              </w:rPr>
              <w:t>главный специалист отдела лицензирования и государственной аккредитации</w:t>
            </w:r>
          </w:p>
          <w:p w:rsidR="00EC262E" w:rsidRPr="00B350E3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B350E3">
              <w:rPr>
                <w:szCs w:val="28"/>
              </w:rPr>
              <w:t xml:space="preserve">Тел: </w:t>
            </w:r>
            <w:r w:rsidR="00307EA7">
              <w:rPr>
                <w:szCs w:val="28"/>
              </w:rPr>
              <w:t>(343) 371-47-99</w:t>
            </w:r>
          </w:p>
          <w:p w:rsidR="00EC262E" w:rsidRPr="00307EA7" w:rsidRDefault="00EC262E" w:rsidP="00935187">
            <w:pPr>
              <w:rPr>
                <w:szCs w:val="28"/>
              </w:rPr>
            </w:pPr>
            <w:r w:rsidRPr="00B350E3">
              <w:rPr>
                <w:szCs w:val="28"/>
              </w:rPr>
              <w:t xml:space="preserve">Адрес электронной почты: </w:t>
            </w:r>
            <w:proofErr w:type="spellStart"/>
            <w:r w:rsidR="00307EA7">
              <w:rPr>
                <w:szCs w:val="28"/>
                <w:lang w:val="en-US"/>
              </w:rPr>
              <w:t>lygina</w:t>
            </w:r>
            <w:proofErr w:type="spellEnd"/>
            <w:r w:rsidR="00307EA7" w:rsidRPr="00307EA7">
              <w:rPr>
                <w:szCs w:val="28"/>
              </w:rPr>
              <w:t>@</w:t>
            </w:r>
            <w:proofErr w:type="spellStart"/>
            <w:r w:rsidR="00307EA7">
              <w:rPr>
                <w:szCs w:val="28"/>
                <w:lang w:val="en-US"/>
              </w:rPr>
              <w:t>minobraz</w:t>
            </w:r>
            <w:proofErr w:type="spellEnd"/>
            <w:r w:rsidR="00307EA7" w:rsidRPr="00307EA7">
              <w:rPr>
                <w:szCs w:val="28"/>
              </w:rPr>
              <w:t>.</w:t>
            </w:r>
            <w:proofErr w:type="spellStart"/>
            <w:r w:rsidR="00307EA7">
              <w:rPr>
                <w:szCs w:val="28"/>
                <w:lang w:val="en-US"/>
              </w:rPr>
              <w:t>ru</w:t>
            </w:r>
            <w:proofErr w:type="spellEnd"/>
          </w:p>
          <w:p w:rsidR="00EC262E" w:rsidRPr="00307EA7" w:rsidRDefault="00B1538B" w:rsidP="00307EA7">
            <w:pPr>
              <w:rPr>
                <w:szCs w:val="28"/>
              </w:rPr>
            </w:pPr>
            <w:r w:rsidRPr="00B1538B">
              <w:rPr>
                <w:szCs w:val="28"/>
              </w:rPr>
              <w:t>Другие реквизиты для направления предложений:</w:t>
            </w:r>
            <w:r w:rsidR="00307EA7" w:rsidRPr="00307EA7">
              <w:rPr>
                <w:szCs w:val="28"/>
              </w:rPr>
              <w:t xml:space="preserve"> </w:t>
            </w:r>
            <w:r w:rsidR="00307EA7">
              <w:rPr>
                <w:szCs w:val="28"/>
              </w:rPr>
              <w:t>нет</w:t>
            </w:r>
          </w:p>
        </w:tc>
      </w:tr>
      <w:tr w:rsidR="000C14AB" w:rsidTr="00142467">
        <w:tc>
          <w:tcPr>
            <w:tcW w:w="675" w:type="dxa"/>
          </w:tcPr>
          <w:p w:rsidR="000C14AB" w:rsidRDefault="000C14AB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462" w:type="dxa"/>
            <w:gridSpan w:val="11"/>
          </w:tcPr>
          <w:p w:rsidR="000C14AB" w:rsidRPr="0036136C" w:rsidRDefault="000C14AB" w:rsidP="00664A2B">
            <w:pPr>
              <w:ind w:left="360"/>
              <w:jc w:val="center"/>
              <w:rPr>
                <w:szCs w:val="28"/>
              </w:rPr>
            </w:pPr>
            <w:r w:rsidRPr="008038D4"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Pr="00FA4100" w:rsidRDefault="00EC262E" w:rsidP="00EC262E">
            <w:pPr>
              <w:rPr>
                <w:szCs w:val="28"/>
              </w:rPr>
            </w:pPr>
            <w:r w:rsidRPr="0036136C">
              <w:rPr>
                <w:szCs w:val="28"/>
              </w:rPr>
              <w:t>Количество календарных дней:</w:t>
            </w:r>
            <w:r w:rsidRPr="00B350E3">
              <w:rPr>
                <w:szCs w:val="28"/>
              </w:rPr>
              <w:t xml:space="preserve"> </w:t>
            </w:r>
            <w:r w:rsidR="00307EA7">
              <w:rPr>
                <w:szCs w:val="28"/>
              </w:rPr>
              <w:t>10</w:t>
            </w:r>
          </w:p>
        </w:tc>
      </w:tr>
      <w:tr w:rsidR="00143334" w:rsidTr="00142467">
        <w:tc>
          <w:tcPr>
            <w:tcW w:w="675" w:type="dxa"/>
          </w:tcPr>
          <w:p w:rsidR="00143334" w:rsidRDefault="00143334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462" w:type="dxa"/>
            <w:gridSpan w:val="11"/>
          </w:tcPr>
          <w:p w:rsidR="00143334" w:rsidRPr="0036136C" w:rsidRDefault="00143334" w:rsidP="00664A2B">
            <w:pPr>
              <w:pStyle w:val="a8"/>
              <w:rPr>
                <w:szCs w:val="28"/>
              </w:rPr>
            </w:pPr>
            <w:r w:rsidRPr="008038D4"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D90E93" w:rsidTr="00FA72CA">
        <w:tc>
          <w:tcPr>
            <w:tcW w:w="10137" w:type="dxa"/>
            <w:gridSpan w:val="12"/>
          </w:tcPr>
          <w:p w:rsidR="00D90E93" w:rsidRDefault="00D90E93" w:rsidP="00D90E93">
            <w:r w:rsidRPr="00055A61">
              <w:t>Степень регулирующего воздействия проекта акта</w:t>
            </w:r>
            <w:r>
              <w:t xml:space="preserve"> (высокая/средняя/низкая):</w:t>
            </w:r>
            <w:r w:rsidR="00307EA7">
              <w:t xml:space="preserve"> низкая</w:t>
            </w:r>
          </w:p>
          <w:p w:rsidR="00307EA7" w:rsidRDefault="00D90E93" w:rsidP="00307EA7">
            <w:pPr>
              <w:pStyle w:val="af2"/>
              <w:ind w:left="0" w:right="140" w:firstLine="33"/>
            </w:pPr>
            <w:r w:rsidRPr="00055A61">
              <w:t xml:space="preserve">Обоснование отнесения проекта акта к определенной степени регулирующего воздействия: </w:t>
            </w:r>
            <w:r w:rsidR="00307EA7">
              <w:t xml:space="preserve">проект акта не содержит положений, устанавливающих ранее </w:t>
            </w:r>
          </w:p>
          <w:p w:rsidR="00307EA7" w:rsidRDefault="00307EA7" w:rsidP="00307EA7">
            <w:pPr>
              <w:pStyle w:val="af2"/>
              <w:ind w:left="0" w:right="140" w:firstLine="33"/>
            </w:pPr>
            <w:r>
              <w:t xml:space="preserve">не предусмотренных законодательством обязанностей, запретов </w:t>
            </w:r>
          </w:p>
          <w:p w:rsidR="00D7069E" w:rsidRPr="00D7069E" w:rsidRDefault="00307EA7" w:rsidP="00FA4100">
            <w:pPr>
              <w:pStyle w:val="af2"/>
              <w:ind w:left="0" w:right="140" w:firstLine="0"/>
            </w:pPr>
            <w:r>
              <w:t xml:space="preserve">и ограничений, а также изменяющих ранее предусмотренных законодательством обязанностей, запретов и ограничений для физических и юридических лиц в сфере предпринимательской и инвестиционной деятельности </w:t>
            </w:r>
          </w:p>
        </w:tc>
      </w:tr>
      <w:tr w:rsidR="00143334" w:rsidTr="00142467">
        <w:tc>
          <w:tcPr>
            <w:tcW w:w="675" w:type="dxa"/>
          </w:tcPr>
          <w:p w:rsidR="00143334" w:rsidRPr="008038D4" w:rsidRDefault="00143334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462" w:type="dxa"/>
            <w:gridSpan w:val="11"/>
          </w:tcPr>
          <w:p w:rsidR="00D7069E" w:rsidRPr="00D7069E" w:rsidRDefault="00143334" w:rsidP="00D7069E">
            <w:pPr>
              <w:pStyle w:val="af2"/>
              <w:ind w:left="360" w:right="140" w:firstLine="0"/>
              <w:jc w:val="center"/>
              <w:rPr>
                <w:b/>
              </w:rPr>
            </w:pPr>
            <w:r w:rsidRPr="003E7077">
              <w:rPr>
                <w:b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</w:t>
            </w:r>
            <w:r w:rsidRPr="003E7077">
              <w:rPr>
                <w:b/>
              </w:rPr>
              <w:lastRenderedPageBreak/>
              <w:t>в связи с наличием рассматриваемой проблемы</w:t>
            </w:r>
          </w:p>
          <w:p w:rsidR="00D7069E" w:rsidRPr="00D7069E" w:rsidRDefault="00D7069E" w:rsidP="00D7069E"/>
        </w:tc>
      </w:tr>
      <w:tr w:rsidR="00D90E93" w:rsidTr="00FA72CA">
        <w:tc>
          <w:tcPr>
            <w:tcW w:w="10137" w:type="dxa"/>
            <w:gridSpan w:val="12"/>
          </w:tcPr>
          <w:p w:rsidR="00D90E93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proofErr w:type="gramStart"/>
            <w:r w:rsidRPr="00055A61">
              <w:lastRenderedPageBreak/>
              <w:t>Описание проблемы, на решение которой направлен предлагаемый способ регулирования</w:t>
            </w:r>
            <w:r>
              <w:t>, условий и факторов ее существования</w:t>
            </w:r>
            <w:r w:rsidRPr="00055A61">
              <w:t>:</w:t>
            </w:r>
            <w:r w:rsidR="00307EA7">
              <w:t xml:space="preserve"> </w:t>
            </w:r>
            <w:r w:rsidR="004C2CC2">
              <w:t xml:space="preserve">частью 13 статьи 92 Федерального закона от 29 декабря 2012 года № 273-ФЗ «Об образовании в Российской Федерации» (далее – Закон № 273) предусмотрено, что в проведении </w:t>
            </w:r>
            <w:proofErr w:type="spellStart"/>
            <w:r w:rsidR="004C2CC2">
              <w:t>аккредитационной</w:t>
            </w:r>
            <w:proofErr w:type="spellEnd"/>
            <w:r w:rsidR="004C2CC2">
              <w:t xml:space="preserve"> экспертизы образовательной деятельности организаций, осуществляющих образовательную деятельность, участвуют эксперты, имеющие необходимую квалификацию в области заявленных для государственной аккредитации основных образовательных программ</w:t>
            </w:r>
            <w:proofErr w:type="gramEnd"/>
            <w:r w:rsidR="004C2CC2">
              <w:t>, и (или) экспертные организации, соответствующие установленным требованиям.</w:t>
            </w:r>
          </w:p>
          <w:p w:rsidR="005D7EEF" w:rsidRDefault="009F2FFE" w:rsidP="009F2F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5D7EEF">
              <w:rPr>
                <w:szCs w:val="28"/>
              </w:rPr>
              <w:t xml:space="preserve">Министерство общего и профессионального образования Свердловской области обеспечивает осуществление аккредитации экспертов и экспертных организаций для проведения </w:t>
            </w:r>
            <w:proofErr w:type="spellStart"/>
            <w:r w:rsidR="005D7EEF">
              <w:rPr>
                <w:szCs w:val="28"/>
              </w:rPr>
              <w:t>аккредитационной</w:t>
            </w:r>
            <w:proofErr w:type="spellEnd"/>
            <w:r w:rsidR="005D7EEF">
              <w:rPr>
                <w:szCs w:val="28"/>
              </w:rPr>
              <w:t xml:space="preserve"> экспертизы. </w:t>
            </w:r>
          </w:p>
          <w:p w:rsidR="005D7EEF" w:rsidRDefault="005D7EEF" w:rsidP="009F2F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proofErr w:type="gramStart"/>
            <w:r>
              <w:rPr>
                <w:szCs w:val="28"/>
              </w:rPr>
              <w:t xml:space="preserve">На сегодняшний день отсутствует возможность проведения аккредитации экспертов, поскольку приказ Министерства образования и науки Российской Федерации от 05.12.2011 № 2788 «Об утверждении порядка аттестации экспертов в области проведения государственной аккредитации образовательного учреждения и научной организации, отбора экспертов для проведения </w:t>
            </w:r>
            <w:proofErr w:type="spellStart"/>
            <w:r>
              <w:rPr>
                <w:szCs w:val="28"/>
              </w:rPr>
              <w:t>аккредитационной</w:t>
            </w:r>
            <w:proofErr w:type="spellEnd"/>
            <w:r>
              <w:rPr>
                <w:szCs w:val="28"/>
              </w:rPr>
              <w:t xml:space="preserve"> экспертизы и привлечения их к проведению </w:t>
            </w:r>
            <w:proofErr w:type="spellStart"/>
            <w:r>
              <w:rPr>
                <w:szCs w:val="28"/>
              </w:rPr>
              <w:t>аккредитационной</w:t>
            </w:r>
            <w:proofErr w:type="spellEnd"/>
            <w:r>
              <w:rPr>
                <w:szCs w:val="28"/>
              </w:rPr>
              <w:t xml:space="preserve"> экспертизы», на основании которого </w:t>
            </w:r>
            <w:r w:rsidR="005A356F">
              <w:rPr>
                <w:szCs w:val="28"/>
              </w:rPr>
              <w:t xml:space="preserve">ранее </w:t>
            </w:r>
            <w:r>
              <w:rPr>
                <w:szCs w:val="28"/>
              </w:rPr>
              <w:t xml:space="preserve">проводилась процедура, </w:t>
            </w:r>
            <w:r w:rsidR="005A356F">
              <w:rPr>
                <w:szCs w:val="28"/>
              </w:rPr>
              <w:t>утратил силу</w:t>
            </w:r>
            <w:r>
              <w:rPr>
                <w:szCs w:val="28"/>
              </w:rPr>
              <w:t>.</w:t>
            </w:r>
            <w:proofErr w:type="gramEnd"/>
          </w:p>
          <w:p w:rsidR="005D7EEF" w:rsidRDefault="005D7EEF" w:rsidP="009F2FFE">
            <w:pPr>
              <w:jc w:val="both"/>
            </w:pPr>
            <w:r>
              <w:rPr>
                <w:szCs w:val="28"/>
              </w:rPr>
              <w:t xml:space="preserve">          Процедура аккредитации экспертов теперь должна проходить на основании приказа </w:t>
            </w:r>
            <w:r>
              <w:t xml:space="preserve">Министерства образования и науки Российской Федерации от 20.05.2014 № 556 «Об утверждении квалификационных требований к экспертам, требований к экспертным организациям, порядка их аккредитации, в том числе ведения реестра экспертов и экспертных организаций, порядка отбора экспертов и экспертных организаций для проведения </w:t>
            </w:r>
            <w:proofErr w:type="spellStart"/>
            <w:r>
              <w:t>аккредитационной</w:t>
            </w:r>
            <w:proofErr w:type="spellEnd"/>
            <w:r>
              <w:t xml:space="preserve"> экспертизы»</w:t>
            </w:r>
            <w:r w:rsidR="005A356F">
              <w:t>.</w:t>
            </w:r>
          </w:p>
          <w:p w:rsidR="005A356F" w:rsidRDefault="005A356F" w:rsidP="009F2FFE">
            <w:pPr>
              <w:jc w:val="both"/>
              <w:rPr>
                <w:szCs w:val="28"/>
              </w:rPr>
            </w:pPr>
            <w:r>
              <w:t xml:space="preserve">         Министерству общего и профессионального образования Свердловской области на основании вышеуказанного приказа необходимо определить порядок аккредитации экспертов, чтобы сформировать в Свердловской области реестр аккредитованных экспертов и аккредитованных экспертных организаций для проведения государственной аккредитации образовательной деятельности образовательных организаций.</w:t>
            </w:r>
          </w:p>
          <w:p w:rsidR="004C2CC2" w:rsidRPr="004C2CC2" w:rsidRDefault="009F2FFE" w:rsidP="004C2CC2">
            <w:pPr>
              <w:jc w:val="both"/>
            </w:pPr>
            <w:r>
              <w:rPr>
                <w:szCs w:val="28"/>
              </w:rPr>
              <w:t xml:space="preserve"> </w:t>
            </w:r>
          </w:p>
          <w:p w:rsidR="00D90E93" w:rsidRPr="00055A61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t>Негативные эффекты, возникающи</w:t>
            </w:r>
            <w:r>
              <w:t>е</w:t>
            </w:r>
            <w:r w:rsidRPr="00055A61">
              <w:t xml:space="preserve"> в связи </w:t>
            </w:r>
            <w:r>
              <w:t>с наличием проблемы</w:t>
            </w:r>
            <w:r w:rsidRPr="00055A61">
              <w:t>:</w:t>
            </w:r>
            <w:r w:rsidR="00D7069E">
              <w:t xml:space="preserve"> </w:t>
            </w:r>
            <w:r w:rsidR="005A356F">
              <w:t>Отсутствие аккредитованных экспертов и аккредитованных экспертных организаций на территории Свердловской области. На сегодняшний день</w:t>
            </w:r>
            <w:r w:rsidR="00C16AE7">
              <w:t>, до момента аккредитации новых экспертов,</w:t>
            </w:r>
            <w:r w:rsidR="005A356F">
              <w:t xml:space="preserve"> процедура государственной аккредитации образовательной деятельности осуществляется аттестованными экспертами, срок действия полномочий которых не истек и которые были аттестованы в качестве экспертов по ранее действующему законодательству. Новых экспертов аккредитовать нет возможности без принятия нормативно-правового акта, регулирующего процедуру аккредитации экспертов и экспертных организаций.</w:t>
            </w:r>
          </w:p>
          <w:p w:rsidR="00D90E93" w:rsidRPr="00D7069E" w:rsidRDefault="00D90E93" w:rsidP="00D7069E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lastRenderedPageBreak/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D7069E">
              <w:t xml:space="preserve"> </w:t>
            </w:r>
            <w:r w:rsidR="005A356F">
              <w:t xml:space="preserve">Министерство общего и профессионального образования Свердловской области принимает меры, направленные на решение проблемы отсутствия в области аккредитованных экспертов и экспертных организаций, путем разработки Положения об </w:t>
            </w:r>
            <w:proofErr w:type="spellStart"/>
            <w:r w:rsidR="005A356F">
              <w:t>Аккредитационной</w:t>
            </w:r>
            <w:proofErr w:type="spellEnd"/>
            <w:r w:rsidR="005A356F">
              <w:t xml:space="preserve"> комиссии по проведению аккредитации экспертов и экспертных организаций, привлекаемых для проведения </w:t>
            </w:r>
            <w:proofErr w:type="spellStart"/>
            <w:r w:rsidR="005A356F">
              <w:t>аккредитационной</w:t>
            </w:r>
            <w:proofErr w:type="spellEnd"/>
            <w:r w:rsidR="005A356F">
              <w:t xml:space="preserve"> экспертизы.</w:t>
            </w:r>
          </w:p>
          <w:p w:rsidR="00D90E93" w:rsidRPr="00055A61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t>Описание условий, при которых проблема может быть решена в целом без вмешательства со стороны государства:</w:t>
            </w:r>
            <w:r w:rsidR="00D7069E">
              <w:t xml:space="preserve"> </w:t>
            </w:r>
            <w:r w:rsidR="005A356F">
              <w:t>Данная проблема не может быть решена без вмешательства государства</w:t>
            </w:r>
          </w:p>
          <w:p w:rsidR="00D90E93" w:rsidRDefault="00D90E93" w:rsidP="008038D4">
            <w:pPr>
              <w:jc w:val="center"/>
              <w:rPr>
                <w:b/>
                <w:szCs w:val="28"/>
              </w:rPr>
            </w:pPr>
          </w:p>
        </w:tc>
      </w:tr>
      <w:tr w:rsidR="00D90E93" w:rsidTr="00FA72CA">
        <w:tc>
          <w:tcPr>
            <w:tcW w:w="10137" w:type="dxa"/>
            <w:gridSpan w:val="12"/>
          </w:tcPr>
          <w:p w:rsidR="00D90E93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proofErr w:type="gramStart"/>
            <w:r w:rsidRPr="00055A61">
              <w:lastRenderedPageBreak/>
              <w:t>Источники данных:</w:t>
            </w:r>
            <w:r w:rsidR="00D7069E">
              <w:t xml:space="preserve"> статья 92 Федерального закона от 29 декабря 2012 года № 273-ФЗ «Об образовании в Российской Федерации»; приказ Министерства образования и науки Российской Федерации от 20.05.2014 № 556                               «Об утверждении квалификационных требований к экспертам, требований к экспертным организациям, порядка их аккредитации, в том числе ведения реестра экспертов и экспертных организаций, порядка отбора экспертов и экспертных организаций для проведения </w:t>
            </w:r>
            <w:proofErr w:type="spellStart"/>
            <w:r w:rsidR="00D7069E">
              <w:t>аккредитационной</w:t>
            </w:r>
            <w:proofErr w:type="spellEnd"/>
            <w:r w:rsidR="00D7069E">
              <w:t xml:space="preserve"> экспертизы»</w:t>
            </w:r>
            <w:proofErr w:type="gramEnd"/>
          </w:p>
          <w:p w:rsidR="00A00AE3" w:rsidRPr="00A00AE3" w:rsidRDefault="00A00AE3" w:rsidP="00A00AE3"/>
          <w:p w:rsidR="00D90E93" w:rsidRPr="00D7069E" w:rsidRDefault="00D90E93" w:rsidP="00C16AE7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t>Иная информация о проблеме:</w:t>
            </w:r>
            <w:r w:rsidR="00D7069E">
              <w:t xml:space="preserve"> </w:t>
            </w:r>
            <w:r w:rsidR="00C16AE7">
              <w:t>В связи с большим количеством образовательных организаций, проходящих процедуру государственной аккредитации образовательной деятельности в 2014-2015 учебном году и планирующих проходить данную процедуру в 2015-2016 учебном году, проблема аккредитации экспертов и экспертных организаций очень актуальна на сегодняшний день.</w:t>
            </w:r>
          </w:p>
        </w:tc>
      </w:tr>
      <w:tr w:rsidR="000C14AB" w:rsidTr="00142467">
        <w:tc>
          <w:tcPr>
            <w:tcW w:w="675" w:type="dxa"/>
          </w:tcPr>
          <w:p w:rsidR="000C14AB" w:rsidRPr="000C14AB" w:rsidRDefault="000C14AB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462" w:type="dxa"/>
            <w:gridSpan w:val="11"/>
          </w:tcPr>
          <w:p w:rsidR="000C14AB" w:rsidRPr="008038D4" w:rsidRDefault="000C14AB" w:rsidP="00664A2B">
            <w:pPr>
              <w:pStyle w:val="a8"/>
              <w:ind w:left="33" w:hanging="33"/>
              <w:jc w:val="center"/>
              <w:rPr>
                <w:b/>
                <w:szCs w:val="28"/>
              </w:rPr>
            </w:pPr>
            <w:r w:rsidRPr="008038D4">
              <w:rPr>
                <w:b/>
                <w:szCs w:val="28"/>
              </w:rPr>
              <w:t xml:space="preserve">Анализ федерального, регионального опыта в соответствующих </w:t>
            </w:r>
            <w:r w:rsidR="00143334">
              <w:rPr>
                <w:b/>
                <w:szCs w:val="28"/>
              </w:rPr>
              <w:br/>
            </w:r>
            <w:r w:rsidRPr="008038D4">
              <w:rPr>
                <w:b/>
                <w:szCs w:val="28"/>
              </w:rPr>
              <w:t>сферах деятельности</w:t>
            </w:r>
          </w:p>
        </w:tc>
      </w:tr>
      <w:tr w:rsidR="00D90E93" w:rsidTr="00FA72CA">
        <w:tc>
          <w:tcPr>
            <w:tcW w:w="10137" w:type="dxa"/>
            <w:gridSpan w:val="12"/>
          </w:tcPr>
          <w:p w:rsidR="00D7069E" w:rsidRDefault="00D90E93" w:rsidP="00D7069E">
            <w:pPr>
              <w:pStyle w:val="af2"/>
              <w:numPr>
                <w:ilvl w:val="1"/>
                <w:numId w:val="30"/>
              </w:numPr>
              <w:ind w:left="0" w:firstLine="33"/>
              <w:rPr>
                <w:sz w:val="24"/>
                <w:szCs w:val="24"/>
              </w:rPr>
            </w:pPr>
            <w:r>
              <w:t>Федеральный, региональный</w:t>
            </w:r>
            <w:r w:rsidR="002E0519">
              <w:t xml:space="preserve"> опыт в соответствующих сферах: Положения об </w:t>
            </w:r>
            <w:proofErr w:type="spellStart"/>
            <w:r w:rsidR="002E0519">
              <w:t>Аккредитационной</w:t>
            </w:r>
            <w:proofErr w:type="spellEnd"/>
            <w:r w:rsidR="002E0519">
              <w:t xml:space="preserve"> комиссии, а также </w:t>
            </w:r>
            <w:r w:rsidR="00535F6F">
              <w:t>реестр</w:t>
            </w:r>
            <w:r w:rsidR="002E0519">
              <w:t>ы</w:t>
            </w:r>
            <w:r w:rsidR="00535F6F">
              <w:t xml:space="preserve"> аккредитованных экспертов и аккредитованных организаций в области проведения государственной аккредитации образовательной деятельности </w:t>
            </w:r>
            <w:r w:rsidR="002E0519">
              <w:t>утверждены</w:t>
            </w:r>
            <w:r w:rsidR="00535F6F">
              <w:t xml:space="preserve"> в Федеральной службе по надзору в сфере образования и науки, а также во многих субъектах Российской Федерации (например, в Челябинской области, </w:t>
            </w:r>
            <w:r w:rsidR="00572B6E">
              <w:t>Самарской области, Иркутской области</w:t>
            </w:r>
            <w:r w:rsidR="002E0519">
              <w:t>, Краснодарском крае)</w:t>
            </w:r>
          </w:p>
          <w:p w:rsidR="00D90E93" w:rsidRDefault="00D90E93" w:rsidP="00143334">
            <w:pPr>
              <w:pStyle w:val="a8"/>
              <w:ind w:left="450"/>
              <w:jc w:val="center"/>
              <w:rPr>
                <w:sz w:val="24"/>
                <w:szCs w:val="24"/>
              </w:rPr>
            </w:pPr>
          </w:p>
          <w:p w:rsidR="00D90E93" w:rsidRPr="00873448" w:rsidRDefault="00D90E93" w:rsidP="00873448">
            <w:pPr>
              <w:pStyle w:val="af2"/>
              <w:numPr>
                <w:ilvl w:val="1"/>
                <w:numId w:val="31"/>
              </w:numPr>
              <w:ind w:left="0" w:firstLine="33"/>
            </w:pPr>
            <w:r w:rsidRPr="00055A61">
              <w:t>Источники данных:</w:t>
            </w:r>
            <w:r w:rsidR="00873448">
              <w:t xml:space="preserve"> приказ Министерства образования и науки Российской Федерации от 20.05.2014 № 556 «Об утверждении квалификационных требований к экспертам, требований к экспертным организациям, порядка их аккредитации, в том числе ведения реестра экспертов и экспертных организаций, порядка отбора экспертов и экспертных организаций для проведения </w:t>
            </w:r>
            <w:proofErr w:type="spellStart"/>
            <w:r w:rsidR="00873448">
              <w:t>аккредитационной</w:t>
            </w:r>
            <w:proofErr w:type="spellEnd"/>
            <w:r w:rsidR="00873448">
              <w:t xml:space="preserve"> экспертизы»</w:t>
            </w:r>
          </w:p>
        </w:tc>
      </w:tr>
      <w:tr w:rsidR="000C14AB" w:rsidTr="00142467">
        <w:tc>
          <w:tcPr>
            <w:tcW w:w="675" w:type="dxa"/>
          </w:tcPr>
          <w:p w:rsidR="000C14AB" w:rsidRPr="000C14AB" w:rsidRDefault="000C14AB" w:rsidP="000C14AB">
            <w:pPr>
              <w:pStyle w:val="a8"/>
              <w:numPr>
                <w:ilvl w:val="0"/>
                <w:numId w:val="3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FD4750" w:rsidRDefault="000C14AB" w:rsidP="00B5712D">
            <w:pPr>
              <w:pStyle w:val="a8"/>
              <w:ind w:left="450"/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Основные группы субъектов предпринимательской и </w:t>
            </w:r>
            <w:r>
              <w:rPr>
                <w:b/>
                <w:szCs w:val="28"/>
              </w:rPr>
              <w:t>инвестиционной</w:t>
            </w:r>
            <w:r w:rsidRPr="00C927CB">
              <w:rPr>
                <w:b/>
                <w:szCs w:val="28"/>
              </w:rPr>
              <w:t xml:space="preserve"> деятельности, иные заинтересованные лица, </w:t>
            </w:r>
            <w:r w:rsidRPr="00C927CB">
              <w:rPr>
                <w:b/>
                <w:szCs w:val="28"/>
              </w:rPr>
              <w:lastRenderedPageBreak/>
              <w:t>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 w:rsidR="00B5712D">
              <w:rPr>
                <w:b/>
                <w:szCs w:val="28"/>
              </w:rPr>
              <w:t xml:space="preserve"> </w:t>
            </w:r>
            <w:r w:rsidR="00B5712D" w:rsidRPr="00B5712D">
              <w:rPr>
                <w:sz w:val="24"/>
                <w:szCs w:val="24"/>
              </w:rPr>
              <w:t>(</w:t>
            </w:r>
            <w:r w:rsidR="00B5712D">
              <w:rPr>
                <w:sz w:val="24"/>
                <w:szCs w:val="24"/>
              </w:rPr>
              <w:t>не заполняется</w:t>
            </w:r>
            <w:r w:rsidR="00B5712D" w:rsidRPr="00B5712D">
              <w:rPr>
                <w:sz w:val="24"/>
                <w:szCs w:val="24"/>
              </w:rPr>
              <w:t xml:space="preserve"> в случае направления </w:t>
            </w:r>
            <w:r w:rsidR="00B5712D">
              <w:rPr>
                <w:sz w:val="24"/>
                <w:szCs w:val="24"/>
              </w:rPr>
              <w:t xml:space="preserve">на ОРВ </w:t>
            </w:r>
            <w:r w:rsidR="00B5712D" w:rsidRPr="00B5712D">
              <w:rPr>
                <w:sz w:val="24"/>
                <w:szCs w:val="24"/>
              </w:rPr>
              <w:t>в профильный орган проекта закона Свердловской области)</w:t>
            </w:r>
          </w:p>
        </w:tc>
      </w:tr>
      <w:tr w:rsidR="00D90E93" w:rsidTr="00FA72CA">
        <w:tc>
          <w:tcPr>
            <w:tcW w:w="5335" w:type="dxa"/>
            <w:gridSpan w:val="7"/>
          </w:tcPr>
          <w:p w:rsidR="00D90E93" w:rsidRDefault="00D90E93" w:rsidP="000C14AB">
            <w:pPr>
              <w:pStyle w:val="a8"/>
              <w:ind w:left="0"/>
              <w:rPr>
                <w:sz w:val="24"/>
                <w:szCs w:val="24"/>
              </w:rPr>
            </w:pPr>
            <w:r>
              <w:lastRenderedPageBreak/>
              <w:t xml:space="preserve">8.1 </w:t>
            </w:r>
            <w:r w:rsidRPr="00055A61">
              <w:t>Групп</w:t>
            </w:r>
            <w:r>
              <w:t>а</w:t>
            </w:r>
            <w:r w:rsidRPr="00055A61">
              <w:t xml:space="preserve"> участников отношений</w:t>
            </w:r>
            <w:r>
              <w:t>:</w:t>
            </w:r>
            <w:r>
              <w:rPr>
                <w:sz w:val="24"/>
                <w:szCs w:val="24"/>
              </w:rPr>
              <w:t xml:space="preserve"> (</w:t>
            </w:r>
            <w:r w:rsidRPr="00FE0C02">
              <w:rPr>
                <w:sz w:val="24"/>
                <w:szCs w:val="24"/>
              </w:rPr>
              <w:t>описание группы субъектов предпринимательской и инвестиционной деятельности</w:t>
            </w:r>
            <w:r>
              <w:rPr>
                <w:sz w:val="24"/>
                <w:szCs w:val="24"/>
              </w:rPr>
              <w:t>):</w:t>
            </w:r>
          </w:p>
          <w:p w:rsidR="00D90E93" w:rsidRDefault="00D90E93" w:rsidP="000C14AB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8.1.1.</w:t>
            </w:r>
            <w:r w:rsidR="00873448">
              <w:rPr>
                <w:sz w:val="24"/>
                <w:szCs w:val="24"/>
              </w:rPr>
              <w:t xml:space="preserve"> Физические лица</w:t>
            </w:r>
          </w:p>
          <w:p w:rsidR="00D90E93" w:rsidRDefault="00D90E93" w:rsidP="00873448">
            <w:pPr>
              <w:pStyle w:val="a8"/>
              <w:ind w:left="0"/>
            </w:pPr>
            <w:r>
              <w:rPr>
                <w:sz w:val="24"/>
                <w:szCs w:val="24"/>
              </w:rPr>
              <w:t>8.1.2</w:t>
            </w:r>
            <w:r w:rsidR="00873448">
              <w:rPr>
                <w:sz w:val="24"/>
                <w:szCs w:val="24"/>
              </w:rPr>
              <w:t>. Юридические лица</w:t>
            </w:r>
          </w:p>
        </w:tc>
        <w:tc>
          <w:tcPr>
            <w:tcW w:w="4802" w:type="dxa"/>
            <w:gridSpan w:val="5"/>
          </w:tcPr>
          <w:p w:rsidR="00D90E93" w:rsidRDefault="00D90E93" w:rsidP="00DA7F98">
            <w:r>
              <w:t>8.2. Оценка к</w:t>
            </w:r>
            <w:r w:rsidRPr="00055A61">
              <w:t>оличеств</w:t>
            </w:r>
            <w:r>
              <w:t>а</w:t>
            </w:r>
            <w:r w:rsidRPr="00055A61">
              <w:t xml:space="preserve"> участников</w:t>
            </w:r>
            <w:r>
              <w:t xml:space="preserve"> отношений:</w:t>
            </w:r>
          </w:p>
          <w:p w:rsidR="00D90E93" w:rsidRPr="00873448" w:rsidRDefault="00D90E93" w:rsidP="00873448">
            <w:pPr>
              <w:rPr>
                <w:szCs w:val="28"/>
              </w:rPr>
            </w:pPr>
            <w:r>
              <w:t>На стадии разработки акта:</w:t>
            </w:r>
            <w:r>
              <w:rPr>
                <w:szCs w:val="28"/>
              </w:rPr>
              <w:t xml:space="preserve"> </w:t>
            </w:r>
            <w:r w:rsidR="00873448">
              <w:rPr>
                <w:szCs w:val="28"/>
              </w:rPr>
              <w:t>240</w:t>
            </w:r>
          </w:p>
          <w:p w:rsidR="00D90E93" w:rsidRPr="00DA7F98" w:rsidRDefault="00D90E93" w:rsidP="00873448">
            <w:pPr>
              <w:rPr>
                <w:b/>
                <w:szCs w:val="28"/>
              </w:rPr>
            </w:pPr>
            <w:r>
              <w:rPr>
                <w:szCs w:val="28"/>
              </w:rPr>
              <w:t>После введени</w:t>
            </w:r>
            <w:r w:rsidR="00873448">
              <w:rPr>
                <w:szCs w:val="28"/>
              </w:rPr>
              <w:t>я предлагаемого регулирования: 240  и более</w:t>
            </w:r>
          </w:p>
          <w:p w:rsidR="00D90E93" w:rsidRDefault="00D90E93" w:rsidP="00DA7F98">
            <w:pPr>
              <w:rPr>
                <w:b/>
                <w:szCs w:val="28"/>
              </w:rPr>
            </w:pPr>
          </w:p>
        </w:tc>
      </w:tr>
      <w:tr w:rsidR="00D90E93" w:rsidTr="00FA72CA">
        <w:tc>
          <w:tcPr>
            <w:tcW w:w="10137" w:type="dxa"/>
            <w:gridSpan w:val="12"/>
          </w:tcPr>
          <w:p w:rsidR="00D90E93" w:rsidRPr="00873448" w:rsidRDefault="00D90E93" w:rsidP="00873448">
            <w:pPr>
              <w:pStyle w:val="af2"/>
            </w:pPr>
            <w:r>
              <w:t xml:space="preserve">8.3. </w:t>
            </w:r>
            <w:r w:rsidRPr="00055A61">
              <w:t>Источники данных:</w:t>
            </w:r>
            <w:r w:rsidR="00873448">
              <w:t xml:space="preserve"> предварительные заявки физических  и юридических лиц</w:t>
            </w:r>
          </w:p>
        </w:tc>
      </w:tr>
      <w:tr w:rsidR="000C14AB" w:rsidTr="00142467">
        <w:tc>
          <w:tcPr>
            <w:tcW w:w="675" w:type="dxa"/>
          </w:tcPr>
          <w:p w:rsidR="000C14AB" w:rsidRDefault="003C436C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9462" w:type="dxa"/>
            <w:gridSpan w:val="11"/>
          </w:tcPr>
          <w:p w:rsidR="000C14AB" w:rsidRDefault="003C436C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Новые функции, полномочия, обязанности и права </w:t>
            </w:r>
            <w:r>
              <w:rPr>
                <w:b/>
                <w:szCs w:val="28"/>
              </w:rPr>
              <w:t xml:space="preserve">исполнительных органов государственной власти Свердловской области </w:t>
            </w:r>
            <w:r w:rsidRPr="00C927CB">
              <w:rPr>
                <w:b/>
                <w:szCs w:val="28"/>
              </w:rPr>
              <w:t>и органов местного самоуправления или сведения об их изменении, а также порядок их реализации</w:t>
            </w:r>
          </w:p>
        </w:tc>
      </w:tr>
      <w:tr w:rsidR="00847FCC" w:rsidTr="00847FCC">
        <w:tc>
          <w:tcPr>
            <w:tcW w:w="3369" w:type="dxa"/>
            <w:gridSpan w:val="4"/>
          </w:tcPr>
          <w:p w:rsidR="00847FCC" w:rsidRPr="003C436C" w:rsidRDefault="00847FCC" w:rsidP="003C436C">
            <w:r w:rsidRPr="003C436C">
              <w:rPr>
                <w:szCs w:val="28"/>
              </w:rPr>
              <w:t>9.1</w:t>
            </w:r>
            <w:r>
              <w:rPr>
                <w:szCs w:val="28"/>
              </w:rPr>
              <w:t xml:space="preserve">. </w:t>
            </w:r>
            <w:r>
              <w:t xml:space="preserve">Описание новых или изменения существующих </w:t>
            </w:r>
            <w:r w:rsidRPr="00055A61">
              <w:t>функци</w:t>
            </w:r>
            <w:r>
              <w:t>й</w:t>
            </w:r>
            <w:r w:rsidRPr="00055A61">
              <w:t>, полномочи</w:t>
            </w:r>
            <w:r>
              <w:t>й, обязанностей</w:t>
            </w:r>
            <w:r w:rsidRPr="00055A61">
              <w:t xml:space="preserve"> или прав</w:t>
            </w:r>
            <w:r>
              <w:t>:</w:t>
            </w:r>
          </w:p>
        </w:tc>
        <w:tc>
          <w:tcPr>
            <w:tcW w:w="3567" w:type="dxa"/>
            <w:gridSpan w:val="5"/>
          </w:tcPr>
          <w:p w:rsidR="00847FCC" w:rsidRPr="003C436C" w:rsidRDefault="00847FCC" w:rsidP="003C436C">
            <w:pPr>
              <w:rPr>
                <w:szCs w:val="28"/>
              </w:rPr>
            </w:pPr>
            <w:r w:rsidRPr="003C436C">
              <w:rPr>
                <w:szCs w:val="28"/>
              </w:rPr>
              <w:t xml:space="preserve">9.2. </w:t>
            </w:r>
            <w:r>
              <w:t>П</w:t>
            </w:r>
            <w:r w:rsidRPr="00055A61">
              <w:t>орядок реализации</w:t>
            </w:r>
            <w:r>
              <w:t xml:space="preserve">: </w:t>
            </w:r>
            <w:r>
              <w:br/>
            </w:r>
          </w:p>
        </w:tc>
        <w:tc>
          <w:tcPr>
            <w:tcW w:w="3201" w:type="dxa"/>
            <w:gridSpan w:val="3"/>
          </w:tcPr>
          <w:p w:rsidR="00847FCC" w:rsidRPr="00055A61" w:rsidRDefault="00847FCC" w:rsidP="003C436C">
            <w:pPr>
              <w:pStyle w:val="af2"/>
              <w:ind w:left="0" w:firstLine="33"/>
              <w:jc w:val="center"/>
            </w:pPr>
            <w:r w:rsidRPr="003C436C">
              <w:t>9.3.</w:t>
            </w:r>
            <w:r w:rsidRPr="00055A61">
              <w:t xml:space="preserve"> Оценка изменения трудозатрат </w:t>
            </w:r>
            <w:r>
              <w:t xml:space="preserve">и (или) </w:t>
            </w:r>
            <w:r w:rsidRPr="00413F1A">
              <w:t>потребностей в иных ресурсах</w:t>
            </w:r>
            <w:r>
              <w:t>:</w:t>
            </w:r>
          </w:p>
          <w:p w:rsidR="00847FCC" w:rsidRPr="003C436C" w:rsidRDefault="00847FCC" w:rsidP="003C436C">
            <w:pPr>
              <w:rPr>
                <w:szCs w:val="28"/>
              </w:rPr>
            </w:pPr>
          </w:p>
        </w:tc>
      </w:tr>
      <w:tr w:rsidR="00664A2B" w:rsidTr="005436E7">
        <w:tc>
          <w:tcPr>
            <w:tcW w:w="10137" w:type="dxa"/>
            <w:gridSpan w:val="12"/>
          </w:tcPr>
          <w:p w:rsidR="00664A2B" w:rsidRPr="003C436C" w:rsidRDefault="00664A2B" w:rsidP="004D733B">
            <w:pPr>
              <w:jc w:val="center"/>
            </w:pPr>
            <w:r w:rsidRPr="003C436C">
              <w:rPr>
                <w:szCs w:val="28"/>
              </w:rPr>
              <w:t>Наименование органа:</w:t>
            </w:r>
            <w:r>
              <w:rPr>
                <w:szCs w:val="28"/>
              </w:rPr>
              <w:t xml:space="preserve"> </w:t>
            </w:r>
            <w:r w:rsidR="004D733B">
              <w:rPr>
                <w:szCs w:val="28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664A2B" w:rsidTr="00847FCC">
        <w:tc>
          <w:tcPr>
            <w:tcW w:w="3369" w:type="dxa"/>
            <w:gridSpan w:val="4"/>
          </w:tcPr>
          <w:p w:rsidR="00664A2B" w:rsidRPr="003C436C" w:rsidRDefault="005F138F" w:rsidP="005F138F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4D733B">
              <w:rPr>
                <w:szCs w:val="28"/>
              </w:rPr>
              <w:t>становлени</w:t>
            </w:r>
            <w:r>
              <w:rPr>
                <w:szCs w:val="28"/>
              </w:rPr>
              <w:t>е</w:t>
            </w:r>
            <w:r w:rsidR="004D733B">
              <w:rPr>
                <w:szCs w:val="28"/>
              </w:rPr>
              <w:t xml:space="preserve"> полномочий физического лица в качестве эксперта и установлени</w:t>
            </w:r>
            <w:r>
              <w:rPr>
                <w:szCs w:val="28"/>
              </w:rPr>
              <w:t xml:space="preserve">е </w:t>
            </w:r>
            <w:r w:rsidR="004D733B">
              <w:rPr>
                <w:szCs w:val="28"/>
              </w:rPr>
              <w:t>полномочий юридического лица в качестве экспертной организации</w:t>
            </w:r>
            <w:r>
              <w:rPr>
                <w:szCs w:val="28"/>
              </w:rPr>
              <w:t xml:space="preserve"> путем проведения их аккредитации </w:t>
            </w:r>
          </w:p>
        </w:tc>
        <w:tc>
          <w:tcPr>
            <w:tcW w:w="3567" w:type="dxa"/>
            <w:gridSpan w:val="5"/>
          </w:tcPr>
          <w:p w:rsidR="00664A2B" w:rsidRPr="003C436C" w:rsidRDefault="004D733B" w:rsidP="004D733B">
            <w:pPr>
              <w:rPr>
                <w:szCs w:val="28"/>
              </w:rPr>
            </w:pPr>
            <w:proofErr w:type="gramStart"/>
            <w:r>
              <w:t xml:space="preserve">Установлен приказом Министерства образования и науки Российской Федерации от 20.05.2014  № 556 «Об утверждении квалификационных требований к экспертам, требований к экспертным организациям, порядка их аккредитации, в том числе ведения реестра экспертов и экспертных организаций, порядка отбора экспертов и экспертных организаций для проведения </w:t>
            </w:r>
            <w:proofErr w:type="spellStart"/>
            <w:r>
              <w:t>аккредитационной</w:t>
            </w:r>
            <w:proofErr w:type="spellEnd"/>
            <w:r>
              <w:t xml:space="preserve"> экспертизы»</w:t>
            </w:r>
            <w:proofErr w:type="gramEnd"/>
          </w:p>
        </w:tc>
        <w:tc>
          <w:tcPr>
            <w:tcW w:w="3201" w:type="dxa"/>
            <w:gridSpan w:val="3"/>
          </w:tcPr>
          <w:p w:rsidR="00664A2B" w:rsidRPr="003C436C" w:rsidRDefault="005F138F" w:rsidP="003C436C">
            <w:pPr>
              <w:pStyle w:val="af2"/>
              <w:ind w:left="0" w:firstLine="33"/>
              <w:jc w:val="center"/>
            </w:pPr>
            <w:r>
              <w:t xml:space="preserve">Изменение трудозатрат и потребность в иных ресурсах отсутствует. </w:t>
            </w:r>
            <w:proofErr w:type="gramStart"/>
            <w:r>
              <w:t xml:space="preserve">Средства для оплаты услуг аккредитованных экспертов и аккредитованных организаций предусмотрены субвенциями из федерального бюджета, предусмотренными на осуществление государственной аккредитации образовательной деятельности, являющейся полномочием Российской Федерации, переданным для реализации </w:t>
            </w:r>
            <w:r>
              <w:lastRenderedPageBreak/>
              <w:t>Министерством общего и профессионального образования Свердловской области</w:t>
            </w:r>
            <w:proofErr w:type="gramEnd"/>
          </w:p>
        </w:tc>
      </w:tr>
      <w:tr w:rsidR="000C14AB" w:rsidTr="00142467">
        <w:tc>
          <w:tcPr>
            <w:tcW w:w="675" w:type="dxa"/>
          </w:tcPr>
          <w:p w:rsidR="000C14AB" w:rsidRPr="00142467" w:rsidRDefault="00142467" w:rsidP="001424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10.</w:t>
            </w:r>
          </w:p>
        </w:tc>
        <w:tc>
          <w:tcPr>
            <w:tcW w:w="9462" w:type="dxa"/>
            <w:gridSpan w:val="11"/>
          </w:tcPr>
          <w:p w:rsidR="000C14AB" w:rsidRDefault="002649C1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Новые обязанности,</w:t>
            </w:r>
            <w:r w:rsidR="00143334" w:rsidRPr="00C927CB">
              <w:rPr>
                <w:b/>
                <w:szCs w:val="28"/>
              </w:rPr>
              <w:t xml:space="preserve"> ограничения </w:t>
            </w:r>
            <w:r>
              <w:rPr>
                <w:b/>
                <w:szCs w:val="28"/>
              </w:rPr>
              <w:t xml:space="preserve">и возможности </w:t>
            </w:r>
            <w:r w:rsidR="00143334" w:rsidRPr="00C927CB">
              <w:rPr>
                <w:b/>
                <w:szCs w:val="28"/>
              </w:rPr>
              <w:t xml:space="preserve">для субъектов предпринимательской и </w:t>
            </w:r>
            <w:r w:rsidR="00143334">
              <w:rPr>
                <w:b/>
                <w:szCs w:val="28"/>
              </w:rPr>
              <w:t>инвестиционной</w:t>
            </w:r>
            <w:r w:rsidR="00143334" w:rsidRPr="00C927CB">
              <w:rPr>
                <w:b/>
                <w:szCs w:val="28"/>
              </w:rPr>
              <w:t xml:space="preserve"> деятельности либо изменение содержания существующих обязанностей и ограничений, а также порядок организации их исполнения</w:t>
            </w:r>
            <w:r w:rsidR="00631098">
              <w:rPr>
                <w:b/>
                <w:szCs w:val="28"/>
              </w:rPr>
              <w:t xml:space="preserve"> </w:t>
            </w:r>
            <w:r w:rsidR="00631098" w:rsidRPr="00B5712D">
              <w:rPr>
                <w:sz w:val="24"/>
                <w:szCs w:val="24"/>
              </w:rPr>
              <w:t>(</w:t>
            </w:r>
            <w:r w:rsidR="00631098">
              <w:rPr>
                <w:sz w:val="24"/>
                <w:szCs w:val="24"/>
              </w:rPr>
              <w:t>не заполняется</w:t>
            </w:r>
            <w:r w:rsidR="00631098" w:rsidRPr="00B5712D">
              <w:rPr>
                <w:sz w:val="24"/>
                <w:szCs w:val="24"/>
              </w:rPr>
              <w:t xml:space="preserve"> в случае направления </w:t>
            </w:r>
            <w:r w:rsidR="00631098">
              <w:rPr>
                <w:sz w:val="24"/>
                <w:szCs w:val="24"/>
              </w:rPr>
              <w:t xml:space="preserve">на ОРВ </w:t>
            </w:r>
            <w:r w:rsidR="00631098" w:rsidRPr="00B5712D">
              <w:rPr>
                <w:sz w:val="24"/>
                <w:szCs w:val="24"/>
              </w:rPr>
              <w:t>в профильный орган проекта закона Свердловской области)</w:t>
            </w:r>
          </w:p>
        </w:tc>
      </w:tr>
      <w:tr w:rsidR="00847FCC" w:rsidTr="00847FCC">
        <w:tc>
          <w:tcPr>
            <w:tcW w:w="3369" w:type="dxa"/>
            <w:gridSpan w:val="4"/>
          </w:tcPr>
          <w:p w:rsidR="00847FCC" w:rsidRDefault="00847FCC" w:rsidP="00847FCC">
            <w:r>
              <w:rPr>
                <w:szCs w:val="28"/>
              </w:rPr>
              <w:t>10</w:t>
            </w:r>
            <w:r w:rsidRPr="003C436C">
              <w:rPr>
                <w:szCs w:val="28"/>
              </w:rPr>
              <w:t>.1</w:t>
            </w:r>
            <w:r>
              <w:rPr>
                <w:szCs w:val="28"/>
              </w:rPr>
              <w:t xml:space="preserve">. </w:t>
            </w:r>
            <w:r w:rsidR="002071A4">
              <w:t>Г</w:t>
            </w:r>
            <w:r>
              <w:t>руппа участников отношений:</w:t>
            </w:r>
          </w:p>
          <w:p w:rsidR="00F41FDF" w:rsidRPr="003C436C" w:rsidRDefault="00F41FDF" w:rsidP="00847FCC"/>
        </w:tc>
        <w:tc>
          <w:tcPr>
            <w:tcW w:w="3567" w:type="dxa"/>
            <w:gridSpan w:val="5"/>
          </w:tcPr>
          <w:p w:rsidR="00847FCC" w:rsidRPr="003C436C" w:rsidRDefault="00847FCC" w:rsidP="002E0519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3C436C">
              <w:rPr>
                <w:szCs w:val="28"/>
              </w:rPr>
              <w:t xml:space="preserve">.2. </w:t>
            </w:r>
            <w:r>
              <w:t xml:space="preserve">Описание новых или изменения содержания </w:t>
            </w:r>
            <w:r w:rsidRPr="00847FCC">
              <w:rPr>
                <w:szCs w:val="28"/>
              </w:rPr>
              <w:t>существующих обязанностей и ограничений</w:t>
            </w:r>
            <w:r w:rsidR="002649C1">
              <w:rPr>
                <w:szCs w:val="28"/>
              </w:rPr>
              <w:t>:</w:t>
            </w:r>
            <w:r w:rsidR="00F41FDF">
              <w:t xml:space="preserve"> </w:t>
            </w:r>
          </w:p>
        </w:tc>
        <w:tc>
          <w:tcPr>
            <w:tcW w:w="3201" w:type="dxa"/>
            <w:gridSpan w:val="3"/>
          </w:tcPr>
          <w:p w:rsidR="00847FCC" w:rsidRPr="003C436C" w:rsidRDefault="00847FCC" w:rsidP="002E0519">
            <w:pPr>
              <w:rPr>
                <w:szCs w:val="28"/>
              </w:rPr>
            </w:pPr>
            <w:r>
              <w:t>10</w:t>
            </w:r>
            <w:r w:rsidRPr="003C436C">
              <w:t>.3.</w:t>
            </w:r>
            <w:r w:rsidRPr="00055A61">
              <w:t xml:space="preserve"> </w:t>
            </w:r>
            <w:r w:rsidRPr="00847FCC">
              <w:rPr>
                <w:szCs w:val="28"/>
              </w:rPr>
              <w:t>Порядок организации исполнения</w:t>
            </w:r>
            <w:r w:rsidR="002071A4">
              <w:rPr>
                <w:szCs w:val="28"/>
              </w:rPr>
              <w:t xml:space="preserve"> обязанностей и ограничений</w:t>
            </w:r>
            <w:r w:rsidR="002649C1">
              <w:rPr>
                <w:szCs w:val="28"/>
              </w:rPr>
              <w:t>:</w:t>
            </w:r>
            <w:r w:rsidRPr="003C436C">
              <w:rPr>
                <w:szCs w:val="28"/>
              </w:rPr>
              <w:t xml:space="preserve"> </w:t>
            </w:r>
          </w:p>
        </w:tc>
      </w:tr>
      <w:tr w:rsidR="00664A2B" w:rsidTr="00847FCC">
        <w:tc>
          <w:tcPr>
            <w:tcW w:w="3369" w:type="dxa"/>
            <w:gridSpan w:val="4"/>
          </w:tcPr>
          <w:p w:rsidR="002E0519" w:rsidRDefault="002E0519" w:rsidP="002E0519">
            <w:r>
              <w:t>Ф</w:t>
            </w:r>
            <w:r>
              <w:t>изические лица</w:t>
            </w:r>
            <w:r>
              <w:t>,</w:t>
            </w:r>
          </w:p>
          <w:p w:rsidR="00664A2B" w:rsidRDefault="002E0519" w:rsidP="002E0519">
            <w:pPr>
              <w:rPr>
                <w:szCs w:val="28"/>
              </w:rPr>
            </w:pPr>
            <w:r>
              <w:t>юридические лица</w:t>
            </w:r>
          </w:p>
        </w:tc>
        <w:tc>
          <w:tcPr>
            <w:tcW w:w="3567" w:type="dxa"/>
            <w:gridSpan w:val="5"/>
          </w:tcPr>
          <w:p w:rsidR="00664A2B" w:rsidRDefault="002E0519" w:rsidP="00664A2B">
            <w:pPr>
              <w:rPr>
                <w:szCs w:val="28"/>
              </w:rPr>
            </w:pPr>
            <w:r>
              <w:t>В</w:t>
            </w:r>
            <w:r>
              <w:t xml:space="preserve">озможность привлекать в качестве аккредитованной организации субъектов предпринимательской деятельности. Участие субъектов предпринимательской деятельности, являющихся аккредитованными организациями, в проведении </w:t>
            </w:r>
            <w:proofErr w:type="spellStart"/>
            <w:r>
              <w:t>аккредитационной</w:t>
            </w:r>
            <w:proofErr w:type="spellEnd"/>
            <w:r>
              <w:t xml:space="preserve"> экспертизы образовательной деятельности</w:t>
            </w:r>
          </w:p>
        </w:tc>
        <w:tc>
          <w:tcPr>
            <w:tcW w:w="3201" w:type="dxa"/>
            <w:gridSpan w:val="3"/>
          </w:tcPr>
          <w:p w:rsidR="00664A2B" w:rsidRDefault="002E0519" w:rsidP="00847FCC">
            <w:proofErr w:type="gramStart"/>
            <w:r>
              <w:t>У</w:t>
            </w:r>
            <w:r>
              <w:t xml:space="preserve">становлен приказом Министерства образования и науки Российской Федерации от 20.05.2014  № 556 «Об утверждении квалификационных требований к экспертам, требований к экспертным организациям, порядка их аккредитации, в том числе ведения реестра экспертов и экспертных организаций, порядка отбора экспертов и экспертных организаций для проведения </w:t>
            </w:r>
            <w:proofErr w:type="spellStart"/>
            <w:r>
              <w:t>аккредитационной</w:t>
            </w:r>
            <w:proofErr w:type="spellEnd"/>
            <w:r>
              <w:t xml:space="preserve"> экспертизы»</w:t>
            </w:r>
            <w:proofErr w:type="gramEnd"/>
          </w:p>
        </w:tc>
      </w:tr>
      <w:tr w:rsidR="000C14AB" w:rsidTr="00142467">
        <w:tc>
          <w:tcPr>
            <w:tcW w:w="675" w:type="dxa"/>
          </w:tcPr>
          <w:p w:rsidR="000C14AB" w:rsidRDefault="002649C1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</w:t>
            </w:r>
          </w:p>
        </w:tc>
        <w:tc>
          <w:tcPr>
            <w:tcW w:w="9462" w:type="dxa"/>
            <w:gridSpan w:val="11"/>
          </w:tcPr>
          <w:p w:rsidR="000C14AB" w:rsidRDefault="002649C1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Оценка расходов субъектов предпринимательской и </w:t>
            </w:r>
            <w:r>
              <w:rPr>
                <w:b/>
                <w:szCs w:val="28"/>
              </w:rPr>
              <w:t>инвестиционной</w:t>
            </w:r>
            <w:r w:rsidRPr="00C927CB">
              <w:rPr>
                <w:b/>
                <w:szCs w:val="28"/>
              </w:rPr>
              <w:t xml:space="preserve">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 w:rsidR="00631098">
              <w:rPr>
                <w:b/>
                <w:szCs w:val="28"/>
              </w:rPr>
              <w:t xml:space="preserve"> </w:t>
            </w:r>
            <w:r w:rsidR="00631098" w:rsidRPr="00B5712D">
              <w:rPr>
                <w:sz w:val="24"/>
                <w:szCs w:val="24"/>
              </w:rPr>
              <w:t>(</w:t>
            </w:r>
            <w:r w:rsidR="00631098">
              <w:rPr>
                <w:sz w:val="24"/>
                <w:szCs w:val="24"/>
              </w:rPr>
              <w:t>не заполняется</w:t>
            </w:r>
            <w:r w:rsidR="00631098" w:rsidRPr="00B5712D">
              <w:rPr>
                <w:sz w:val="24"/>
                <w:szCs w:val="24"/>
              </w:rPr>
              <w:t xml:space="preserve"> в случае направления </w:t>
            </w:r>
            <w:r w:rsidR="00631098">
              <w:rPr>
                <w:sz w:val="24"/>
                <w:szCs w:val="24"/>
              </w:rPr>
              <w:t xml:space="preserve">на ОРВ </w:t>
            </w:r>
            <w:r w:rsidR="00631098" w:rsidRPr="00B5712D">
              <w:rPr>
                <w:sz w:val="24"/>
                <w:szCs w:val="24"/>
              </w:rPr>
              <w:t>в профильный орган проекта закона Свердловской области)</w:t>
            </w:r>
          </w:p>
        </w:tc>
      </w:tr>
      <w:tr w:rsidR="002649C1" w:rsidTr="007A17FA">
        <w:tc>
          <w:tcPr>
            <w:tcW w:w="3369" w:type="dxa"/>
            <w:gridSpan w:val="4"/>
          </w:tcPr>
          <w:p w:rsidR="002649C1" w:rsidRDefault="002649C1" w:rsidP="002649C1">
            <w:r>
              <w:rPr>
                <w:szCs w:val="28"/>
              </w:rPr>
              <w:t>11</w:t>
            </w:r>
            <w:r w:rsidRPr="003C436C">
              <w:rPr>
                <w:szCs w:val="28"/>
              </w:rPr>
              <w:t>.1</w:t>
            </w:r>
            <w:r>
              <w:rPr>
                <w:szCs w:val="28"/>
              </w:rPr>
              <w:t xml:space="preserve">. </w:t>
            </w:r>
            <w:r>
              <w:t>Группа участников отношений:</w:t>
            </w:r>
          </w:p>
          <w:p w:rsidR="00F41FDF" w:rsidRPr="003C436C" w:rsidRDefault="00F41FDF" w:rsidP="00F41FDF"/>
        </w:tc>
        <w:tc>
          <w:tcPr>
            <w:tcW w:w="3567" w:type="dxa"/>
            <w:gridSpan w:val="5"/>
          </w:tcPr>
          <w:p w:rsidR="002649C1" w:rsidRPr="003C436C" w:rsidRDefault="002649C1" w:rsidP="002E0519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3C436C">
              <w:rPr>
                <w:szCs w:val="28"/>
              </w:rPr>
              <w:t xml:space="preserve">.2. </w:t>
            </w:r>
            <w:r>
              <w:t>Описание новых или изменени</w:t>
            </w:r>
            <w:r w:rsidR="001A2E06">
              <w:t>е</w:t>
            </w:r>
            <w:r>
              <w:t xml:space="preserve"> содержания </w:t>
            </w:r>
            <w:r w:rsidRPr="00847FCC">
              <w:rPr>
                <w:szCs w:val="28"/>
              </w:rPr>
              <w:t>существующих обязанностей и ограничений</w:t>
            </w:r>
            <w:r>
              <w:rPr>
                <w:szCs w:val="28"/>
              </w:rPr>
              <w:t>:</w:t>
            </w:r>
            <w:r w:rsidR="00343055">
              <w:t xml:space="preserve"> </w:t>
            </w:r>
          </w:p>
        </w:tc>
        <w:tc>
          <w:tcPr>
            <w:tcW w:w="3201" w:type="dxa"/>
            <w:gridSpan w:val="3"/>
          </w:tcPr>
          <w:p w:rsidR="002649C1" w:rsidRPr="003C436C" w:rsidRDefault="002649C1" w:rsidP="002E0519">
            <w:pPr>
              <w:rPr>
                <w:szCs w:val="28"/>
              </w:rPr>
            </w:pPr>
            <w:r>
              <w:t>11</w:t>
            </w:r>
            <w:r w:rsidRPr="003C436C">
              <w:t>.3.</w:t>
            </w:r>
            <w:r w:rsidRPr="00055A61">
              <w:t xml:space="preserve"> </w:t>
            </w:r>
            <w:r w:rsidR="001A2E06">
              <w:rPr>
                <w:szCs w:val="28"/>
              </w:rPr>
              <w:t>О</w:t>
            </w:r>
            <w:r>
              <w:rPr>
                <w:szCs w:val="28"/>
              </w:rPr>
              <w:t>писание и оценка видов расходов (выгод):</w:t>
            </w:r>
            <w:r w:rsidRPr="003C436C">
              <w:rPr>
                <w:szCs w:val="28"/>
              </w:rPr>
              <w:t xml:space="preserve"> </w:t>
            </w:r>
          </w:p>
        </w:tc>
      </w:tr>
      <w:tr w:rsidR="00664A2B" w:rsidTr="007A17FA">
        <w:tc>
          <w:tcPr>
            <w:tcW w:w="3369" w:type="dxa"/>
            <w:gridSpan w:val="4"/>
          </w:tcPr>
          <w:p w:rsidR="002E0519" w:rsidRDefault="002E0519" w:rsidP="002E0519">
            <w:r>
              <w:lastRenderedPageBreak/>
              <w:t>Ф</w:t>
            </w:r>
            <w:r>
              <w:t>изические лица</w:t>
            </w:r>
            <w:r>
              <w:t>,</w:t>
            </w:r>
          </w:p>
          <w:p w:rsidR="00664A2B" w:rsidRDefault="002E0519" w:rsidP="002E0519">
            <w:pPr>
              <w:rPr>
                <w:szCs w:val="28"/>
              </w:rPr>
            </w:pPr>
            <w:r>
              <w:t>юридические лица</w:t>
            </w:r>
          </w:p>
        </w:tc>
        <w:tc>
          <w:tcPr>
            <w:tcW w:w="3567" w:type="dxa"/>
            <w:gridSpan w:val="5"/>
          </w:tcPr>
          <w:p w:rsidR="00664A2B" w:rsidRDefault="002E0519" w:rsidP="001A2E06">
            <w:pPr>
              <w:rPr>
                <w:szCs w:val="28"/>
              </w:rPr>
            </w:pPr>
            <w:r>
              <w:t>В</w:t>
            </w:r>
            <w:r>
              <w:t xml:space="preserve">озможность привлекать в качестве аккредитованной организации субъектов предпринимательской деятельности. Участие субъектов предпринимательской деятельности, являющихся аккредитованными организациями, в проведении </w:t>
            </w:r>
            <w:proofErr w:type="spellStart"/>
            <w:r>
              <w:t>аккредитационной</w:t>
            </w:r>
            <w:proofErr w:type="spellEnd"/>
            <w:r>
              <w:t xml:space="preserve"> экспертизы образовательной деятельности</w:t>
            </w:r>
          </w:p>
        </w:tc>
        <w:tc>
          <w:tcPr>
            <w:tcW w:w="3201" w:type="dxa"/>
            <w:gridSpan w:val="3"/>
          </w:tcPr>
          <w:p w:rsidR="00664A2B" w:rsidRDefault="00760CB1" w:rsidP="00760CB1">
            <w:r>
              <w:t>У</w:t>
            </w:r>
            <w:r w:rsidR="001052B0">
              <w:t xml:space="preserve">величение количества аккредитованных экспертов и экспертных организаций, участвующих в процедуре государственной аккредитации, </w:t>
            </w:r>
            <w:r>
              <w:t>сокращение срока принятия решения об установлении полномочий физического лица в качестве эксперта или юридического лица в качестве экспертной организации, изменение срока установления полномочий в качестве эксперта или экспертной организации</w:t>
            </w:r>
            <w:r w:rsidR="009C7753">
              <w:t xml:space="preserve"> (3 года)</w:t>
            </w:r>
            <w:bookmarkStart w:id="0" w:name="_GoBack"/>
            <w:bookmarkEnd w:id="0"/>
          </w:p>
        </w:tc>
      </w:tr>
      <w:tr w:rsidR="00B80BCA" w:rsidRPr="00FA72CA" w:rsidTr="000454A5">
        <w:tc>
          <w:tcPr>
            <w:tcW w:w="675" w:type="dxa"/>
          </w:tcPr>
          <w:p w:rsidR="00B80BCA" w:rsidRPr="00664A2B" w:rsidRDefault="00B80BCA" w:rsidP="000454A5">
            <w:pPr>
              <w:jc w:val="center"/>
              <w:rPr>
                <w:b/>
                <w:szCs w:val="28"/>
              </w:rPr>
            </w:pPr>
            <w:r w:rsidRPr="00664A2B">
              <w:rPr>
                <w:b/>
                <w:szCs w:val="28"/>
              </w:rPr>
              <w:t>12.</w:t>
            </w:r>
          </w:p>
        </w:tc>
        <w:tc>
          <w:tcPr>
            <w:tcW w:w="9462" w:type="dxa"/>
            <w:gridSpan w:val="11"/>
          </w:tcPr>
          <w:p w:rsidR="00B80BCA" w:rsidRPr="00664A2B" w:rsidRDefault="00B80BCA" w:rsidP="000454A5">
            <w:pPr>
              <w:jc w:val="center"/>
              <w:rPr>
                <w:b/>
                <w:szCs w:val="28"/>
              </w:rPr>
            </w:pPr>
            <w:r w:rsidRPr="00664A2B"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B80BCA" w:rsidRPr="00FA72CA" w:rsidTr="000454A5">
        <w:tc>
          <w:tcPr>
            <w:tcW w:w="10137" w:type="dxa"/>
            <w:gridSpan w:val="12"/>
          </w:tcPr>
          <w:p w:rsidR="00343055" w:rsidRPr="00664A2B" w:rsidRDefault="00B80BCA" w:rsidP="00343055">
            <w:pPr>
              <w:jc w:val="both"/>
              <w:rPr>
                <w:sz w:val="24"/>
                <w:szCs w:val="24"/>
              </w:rPr>
            </w:pPr>
            <w:r w:rsidRPr="00664A2B">
              <w:rPr>
                <w:szCs w:val="28"/>
              </w:rPr>
              <w:t>12.1</w:t>
            </w:r>
            <w:r w:rsidR="00343055">
              <w:rPr>
                <w:szCs w:val="28"/>
              </w:rPr>
              <w:t xml:space="preserve">. Оценка влияния на конкурентную среду в регионе низкая, поскольку процедура аккредитации экспертов и экспертных организаций для проведения </w:t>
            </w:r>
            <w:proofErr w:type="spellStart"/>
            <w:r w:rsidR="00343055">
              <w:rPr>
                <w:szCs w:val="28"/>
              </w:rPr>
              <w:t>аккредитационной</w:t>
            </w:r>
            <w:proofErr w:type="spellEnd"/>
            <w:r w:rsidR="00343055">
              <w:rPr>
                <w:szCs w:val="28"/>
              </w:rPr>
              <w:t xml:space="preserve"> экспертизы образовательной деятельности на территории Свердловской области осуществляется только Министерством общего и профессионального образования Свердловской области </w:t>
            </w:r>
          </w:p>
          <w:p w:rsidR="00B80BCA" w:rsidRPr="00664A2B" w:rsidRDefault="00B80BCA" w:rsidP="000454A5">
            <w:pPr>
              <w:jc w:val="center"/>
              <w:rPr>
                <w:sz w:val="24"/>
                <w:szCs w:val="24"/>
              </w:rPr>
            </w:pPr>
          </w:p>
        </w:tc>
      </w:tr>
      <w:tr w:rsidR="00B80BCA" w:rsidTr="000454A5">
        <w:tc>
          <w:tcPr>
            <w:tcW w:w="10137" w:type="dxa"/>
            <w:gridSpan w:val="12"/>
          </w:tcPr>
          <w:p w:rsidR="00B80BCA" w:rsidRPr="00664A2B" w:rsidRDefault="00B15068" w:rsidP="000454A5">
            <w:pPr>
              <w:pStyle w:val="af2"/>
            </w:pPr>
            <w:r>
              <w:t xml:space="preserve">12.2. </w:t>
            </w:r>
            <w:r w:rsidR="00B80BCA" w:rsidRPr="00664A2B">
              <w:t>Источники данных:</w:t>
            </w:r>
            <w:r>
              <w:t xml:space="preserve"> Положение о Министерстве общего и профессионального образования Свердловской области, утверждённое постановлением Правительства Свердловской области от 24.10.2013             № 1302-ПП </w:t>
            </w:r>
            <w:r w:rsidRPr="00AE6AA4">
              <w:t>«Об утверждении Положения о Министерстве общего и профессионального образования Свердловской области»</w:t>
            </w:r>
          </w:p>
          <w:p w:rsidR="00B80BCA" w:rsidRPr="00664A2B" w:rsidRDefault="00B80BCA" w:rsidP="000454A5">
            <w:pPr>
              <w:jc w:val="center"/>
              <w:rPr>
                <w:sz w:val="24"/>
                <w:szCs w:val="24"/>
              </w:rPr>
            </w:pPr>
          </w:p>
        </w:tc>
      </w:tr>
      <w:tr w:rsidR="00B80BCA" w:rsidTr="00142467">
        <w:tc>
          <w:tcPr>
            <w:tcW w:w="675" w:type="dxa"/>
          </w:tcPr>
          <w:p w:rsidR="00B80BCA" w:rsidRDefault="00B80BCA" w:rsidP="00B80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13.</w:t>
            </w:r>
          </w:p>
        </w:tc>
        <w:tc>
          <w:tcPr>
            <w:tcW w:w="9462" w:type="dxa"/>
            <w:gridSpan w:val="11"/>
          </w:tcPr>
          <w:p w:rsidR="00B80BCA" w:rsidRPr="00C927CB" w:rsidRDefault="00B80BCA" w:rsidP="007A17FA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  <w:r>
              <w:rPr>
                <w:b/>
                <w:szCs w:val="28"/>
              </w:rPr>
              <w:t>, а также о</w:t>
            </w:r>
            <w:r w:rsidRPr="00552147">
              <w:rPr>
                <w:b/>
                <w:szCs w:val="28"/>
              </w:rPr>
              <w:t xml:space="preserve">писание </w:t>
            </w:r>
            <w:proofErr w:type="gramStart"/>
            <w:r w:rsidRPr="00552147">
              <w:rPr>
                <w:b/>
                <w:szCs w:val="28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7A17FA" w:rsidTr="007A17FA">
        <w:tc>
          <w:tcPr>
            <w:tcW w:w="2534" w:type="dxa"/>
            <w:gridSpan w:val="3"/>
          </w:tcPr>
          <w:p w:rsidR="007A17FA" w:rsidRDefault="007A17FA" w:rsidP="00B80BCA">
            <w:pPr>
              <w:rPr>
                <w:b/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>.1.</w:t>
            </w:r>
            <w:r>
              <w:rPr>
                <w:b/>
                <w:szCs w:val="28"/>
              </w:rPr>
              <w:t xml:space="preserve"> </w:t>
            </w:r>
            <w:r>
              <w:t>Р</w:t>
            </w:r>
            <w:r w:rsidRPr="00055A61">
              <w:t>иски решения проблемы</w:t>
            </w:r>
            <w:r>
              <w:t xml:space="preserve"> </w:t>
            </w:r>
            <w:r w:rsidRPr="00055A61">
              <w:t>предложенным способом и риски негативных последствий</w:t>
            </w:r>
            <w:r>
              <w:t>:</w:t>
            </w:r>
          </w:p>
        </w:tc>
        <w:tc>
          <w:tcPr>
            <w:tcW w:w="2534" w:type="dxa"/>
            <w:gridSpan w:val="3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 xml:space="preserve">.2. </w:t>
            </w:r>
            <w:r w:rsidRPr="00055A61">
              <w:t>Оценки вероятности наступления рисков</w:t>
            </w:r>
            <w:r>
              <w:t>:</w:t>
            </w:r>
          </w:p>
        </w:tc>
        <w:tc>
          <w:tcPr>
            <w:tcW w:w="2534" w:type="dxa"/>
            <w:gridSpan w:val="4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>.3.</w:t>
            </w:r>
            <w:r>
              <w:t xml:space="preserve"> Методы </w:t>
            </w:r>
            <w:proofErr w:type="gramStart"/>
            <w:r>
              <w:t xml:space="preserve">контроля эффективности </w:t>
            </w:r>
            <w:r w:rsidRPr="006F6378">
              <w:t>избранного способа достижения целей регулирования</w:t>
            </w:r>
            <w:proofErr w:type="gramEnd"/>
            <w:r>
              <w:t>:</w:t>
            </w:r>
          </w:p>
        </w:tc>
        <w:tc>
          <w:tcPr>
            <w:tcW w:w="2535" w:type="dxa"/>
            <w:gridSpan w:val="2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>.4.</w:t>
            </w:r>
            <w:r w:rsidRPr="00055A61">
              <w:t xml:space="preserve"> Степень контроля рисков</w:t>
            </w:r>
            <w:r>
              <w:t>:</w:t>
            </w:r>
          </w:p>
        </w:tc>
      </w:tr>
      <w:tr w:rsidR="00B15068" w:rsidTr="006F2EAC">
        <w:tc>
          <w:tcPr>
            <w:tcW w:w="10137" w:type="dxa"/>
            <w:gridSpan w:val="12"/>
          </w:tcPr>
          <w:p w:rsidR="00B15068" w:rsidRPr="007A17FA" w:rsidRDefault="00B15068" w:rsidP="00B150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Риски не установлены</w:t>
            </w:r>
          </w:p>
        </w:tc>
      </w:tr>
      <w:tr w:rsidR="00B15068" w:rsidTr="009F5C7A">
        <w:tc>
          <w:tcPr>
            <w:tcW w:w="10137" w:type="dxa"/>
            <w:gridSpan w:val="12"/>
          </w:tcPr>
          <w:p w:rsidR="00B15068" w:rsidRPr="007A17FA" w:rsidRDefault="00B15068" w:rsidP="007A17FA">
            <w:pPr>
              <w:rPr>
                <w:szCs w:val="28"/>
              </w:rPr>
            </w:pPr>
          </w:p>
        </w:tc>
      </w:tr>
      <w:tr w:rsidR="007A17FA" w:rsidTr="00142467">
        <w:tc>
          <w:tcPr>
            <w:tcW w:w="675" w:type="dxa"/>
          </w:tcPr>
          <w:p w:rsidR="007A17FA" w:rsidRDefault="007A17FA" w:rsidP="00B80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B80BCA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9462" w:type="dxa"/>
            <w:gridSpan w:val="11"/>
          </w:tcPr>
          <w:p w:rsidR="007A17FA" w:rsidRDefault="007A17FA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7A17FA" w:rsidTr="00705DE5">
        <w:tc>
          <w:tcPr>
            <w:tcW w:w="2518" w:type="dxa"/>
            <w:gridSpan w:val="2"/>
          </w:tcPr>
          <w:p w:rsidR="007A17FA" w:rsidRDefault="007A17FA" w:rsidP="00B80BCA">
            <w:pPr>
              <w:rPr>
                <w:b/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>.1.</w:t>
            </w:r>
            <w:r>
              <w:rPr>
                <w:b/>
                <w:szCs w:val="28"/>
              </w:rPr>
              <w:t xml:space="preserve"> </w:t>
            </w:r>
            <w:r w:rsidRPr="00055A61"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</w:tcPr>
          <w:p w:rsidR="007A17FA" w:rsidRPr="007A17FA" w:rsidRDefault="007A17FA" w:rsidP="00705DE5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 xml:space="preserve">.2. </w:t>
            </w:r>
            <w:r>
              <w:rPr>
                <w:szCs w:val="28"/>
              </w:rPr>
              <w:t xml:space="preserve">Сроки </w:t>
            </w:r>
          </w:p>
        </w:tc>
        <w:tc>
          <w:tcPr>
            <w:tcW w:w="1701" w:type="dxa"/>
            <w:gridSpan w:val="3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 xml:space="preserve">.3. </w:t>
            </w:r>
            <w:r>
              <w:rPr>
                <w:szCs w:val="28"/>
              </w:rPr>
              <w:t>Описание ожидаемого результата</w:t>
            </w:r>
          </w:p>
        </w:tc>
        <w:tc>
          <w:tcPr>
            <w:tcW w:w="2268" w:type="dxa"/>
            <w:gridSpan w:val="3"/>
          </w:tcPr>
          <w:p w:rsidR="007A17FA" w:rsidRPr="007A17FA" w:rsidRDefault="007A17FA" w:rsidP="00664A2B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>.4.</w:t>
            </w:r>
            <w:r>
              <w:rPr>
                <w:szCs w:val="28"/>
              </w:rPr>
              <w:t xml:space="preserve"> Объем финансирования</w:t>
            </w:r>
          </w:p>
        </w:tc>
        <w:tc>
          <w:tcPr>
            <w:tcW w:w="2232" w:type="dxa"/>
          </w:tcPr>
          <w:p w:rsidR="007A17FA" w:rsidRPr="007A17FA" w:rsidRDefault="007A17FA" w:rsidP="00664A2B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>.5</w:t>
            </w:r>
            <w:r>
              <w:rPr>
                <w:szCs w:val="28"/>
              </w:rPr>
              <w:t>. Источник финансирования</w:t>
            </w:r>
          </w:p>
        </w:tc>
      </w:tr>
      <w:tr w:rsidR="007A17FA" w:rsidRPr="00123D6A" w:rsidTr="00705DE5">
        <w:tc>
          <w:tcPr>
            <w:tcW w:w="2518" w:type="dxa"/>
            <w:gridSpan w:val="2"/>
          </w:tcPr>
          <w:p w:rsidR="007A17FA" w:rsidRPr="00B15068" w:rsidRDefault="00B15068" w:rsidP="007A17FA">
            <w:proofErr w:type="gramStart"/>
            <w:r w:rsidRPr="00B15068">
              <w:t>Публикация принятого нормативно-правового акта на «Официальном интернет-портале правовой информации Свердловской области» (</w:t>
            </w:r>
            <w:hyperlink r:id="rId9" w:history="1">
              <w:r w:rsidRPr="00B15068">
                <w:t>www.pravo.gov66.ru</w:t>
              </w:r>
            </w:hyperlink>
            <w:r w:rsidRPr="00B15068">
              <w:t>), в «Собрании законодательства Свердловской области», на официальном сайте Министерства общего и профессионального образования Свердловской области</w:t>
            </w:r>
            <w:proofErr w:type="gramEnd"/>
          </w:p>
        </w:tc>
        <w:tc>
          <w:tcPr>
            <w:tcW w:w="1418" w:type="dxa"/>
            <w:gridSpan w:val="3"/>
          </w:tcPr>
          <w:p w:rsidR="007A17FA" w:rsidRPr="00B15068" w:rsidRDefault="00B15068" w:rsidP="007A17FA">
            <w:r w:rsidRPr="00B15068">
              <w:t>Январь</w:t>
            </w:r>
            <w:r w:rsidR="005F138F">
              <w:t>-февраль</w:t>
            </w:r>
            <w:r w:rsidRPr="00B15068">
              <w:t xml:space="preserve"> 2015</w:t>
            </w:r>
          </w:p>
        </w:tc>
        <w:tc>
          <w:tcPr>
            <w:tcW w:w="1701" w:type="dxa"/>
            <w:gridSpan w:val="3"/>
          </w:tcPr>
          <w:p w:rsidR="007A17FA" w:rsidRPr="00B15068" w:rsidRDefault="00B15068" w:rsidP="007A17FA">
            <w:r w:rsidRPr="00B15068">
              <w:t>Информирование</w:t>
            </w:r>
          </w:p>
        </w:tc>
        <w:tc>
          <w:tcPr>
            <w:tcW w:w="2268" w:type="dxa"/>
            <w:gridSpan w:val="3"/>
          </w:tcPr>
          <w:p w:rsidR="007A17FA" w:rsidRPr="00B15068" w:rsidRDefault="00B15068" w:rsidP="007A17FA">
            <w:r w:rsidRPr="00B15068">
              <w:t>Не предусмотрено</w:t>
            </w:r>
          </w:p>
        </w:tc>
        <w:tc>
          <w:tcPr>
            <w:tcW w:w="2232" w:type="dxa"/>
          </w:tcPr>
          <w:p w:rsidR="007A17FA" w:rsidRPr="00B15068" w:rsidRDefault="00B15068" w:rsidP="007A17FA">
            <w:r w:rsidRPr="00B15068">
              <w:t>Не предусмотрено</w:t>
            </w:r>
          </w:p>
        </w:tc>
      </w:tr>
      <w:tr w:rsidR="007A17FA" w:rsidRPr="00123D6A" w:rsidTr="00705DE5">
        <w:tc>
          <w:tcPr>
            <w:tcW w:w="2518" w:type="dxa"/>
            <w:gridSpan w:val="2"/>
          </w:tcPr>
          <w:p w:rsidR="007A17FA" w:rsidRPr="00123D6A" w:rsidRDefault="007A17FA" w:rsidP="007A17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A17FA" w:rsidRPr="00123D6A" w:rsidRDefault="007A17FA" w:rsidP="007A17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A17FA" w:rsidRPr="00123D6A" w:rsidRDefault="007A17FA" w:rsidP="007A17F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A17FA" w:rsidRPr="00123D6A" w:rsidRDefault="007A17FA" w:rsidP="007A17FA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A17FA" w:rsidRPr="00123D6A" w:rsidRDefault="007A17FA" w:rsidP="007A17FA">
            <w:pPr>
              <w:rPr>
                <w:sz w:val="24"/>
                <w:szCs w:val="24"/>
              </w:rPr>
            </w:pPr>
          </w:p>
        </w:tc>
      </w:tr>
      <w:tr w:rsidR="007A17FA" w:rsidTr="00142467">
        <w:tc>
          <w:tcPr>
            <w:tcW w:w="675" w:type="dxa"/>
          </w:tcPr>
          <w:p w:rsidR="007A17FA" w:rsidRDefault="00123D6A" w:rsidP="00B80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B80BCA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 xml:space="preserve">. </w:t>
            </w:r>
          </w:p>
        </w:tc>
        <w:tc>
          <w:tcPr>
            <w:tcW w:w="9462" w:type="dxa"/>
            <w:gridSpan w:val="11"/>
          </w:tcPr>
          <w:p w:rsidR="007A17FA" w:rsidRDefault="00123D6A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123D6A" w:rsidTr="00FA72CA">
        <w:tc>
          <w:tcPr>
            <w:tcW w:w="10137" w:type="dxa"/>
            <w:gridSpan w:val="12"/>
          </w:tcPr>
          <w:p w:rsidR="00123D6A" w:rsidRDefault="00123D6A" w:rsidP="00B15068">
            <w:pPr>
              <w:rPr>
                <w:b/>
                <w:szCs w:val="28"/>
              </w:rPr>
            </w:pPr>
            <w:r>
              <w:rPr>
                <w:spacing w:val="-8"/>
                <w:szCs w:val="28"/>
              </w:rPr>
              <w:t>1</w:t>
            </w:r>
            <w:r w:rsidR="00B80BCA">
              <w:rPr>
                <w:spacing w:val="-8"/>
                <w:szCs w:val="28"/>
              </w:rPr>
              <w:t>5</w:t>
            </w:r>
            <w:r>
              <w:rPr>
                <w:spacing w:val="-8"/>
                <w:szCs w:val="28"/>
              </w:rPr>
              <w:t xml:space="preserve">.1. </w:t>
            </w:r>
            <w:r w:rsidRPr="003C54E8">
              <w:rPr>
                <w:spacing w:val="-8"/>
                <w:szCs w:val="28"/>
              </w:rPr>
              <w:t xml:space="preserve">Предполагаемая дата </w:t>
            </w:r>
            <w:r w:rsidRPr="00844486">
              <w:rPr>
                <w:spacing w:val="-8"/>
                <w:szCs w:val="28"/>
              </w:rPr>
              <w:t>вступления в силу проекта акта</w:t>
            </w:r>
            <w:r w:rsidRPr="003C54E8">
              <w:rPr>
                <w:spacing w:val="-8"/>
                <w:szCs w:val="28"/>
              </w:rPr>
              <w:t xml:space="preserve">: </w:t>
            </w:r>
            <w:r w:rsidR="00B15068">
              <w:rPr>
                <w:szCs w:val="28"/>
              </w:rPr>
              <w:t xml:space="preserve">январь 2015 </w:t>
            </w:r>
            <w:r w:rsidRPr="002A0149">
              <w:rPr>
                <w:szCs w:val="28"/>
              </w:rPr>
              <w:t>г.</w:t>
            </w:r>
          </w:p>
        </w:tc>
      </w:tr>
      <w:tr w:rsidR="00123D6A" w:rsidTr="00FA72CA">
        <w:tc>
          <w:tcPr>
            <w:tcW w:w="5068" w:type="dxa"/>
            <w:gridSpan w:val="6"/>
          </w:tcPr>
          <w:p w:rsidR="00123D6A" w:rsidRDefault="00123D6A" w:rsidP="00B80BCA">
            <w:pPr>
              <w:rPr>
                <w:b/>
                <w:szCs w:val="28"/>
              </w:rPr>
            </w:pPr>
            <w:r>
              <w:rPr>
                <w:szCs w:val="28"/>
              </w:rPr>
              <w:t>1</w:t>
            </w:r>
            <w:r w:rsidR="00B80BCA">
              <w:rPr>
                <w:szCs w:val="28"/>
              </w:rPr>
              <w:t>5</w:t>
            </w:r>
            <w:r>
              <w:rPr>
                <w:szCs w:val="28"/>
              </w:rPr>
              <w:t xml:space="preserve">.2. </w:t>
            </w:r>
            <w:r w:rsidRPr="002A0149">
              <w:rPr>
                <w:szCs w:val="28"/>
              </w:rPr>
              <w:t xml:space="preserve">Необходимость установления переходного периода и (или) отсрочки </w:t>
            </w:r>
            <w:r w:rsidRPr="003C54E8">
              <w:rPr>
                <w:spacing w:val="-8"/>
                <w:szCs w:val="28"/>
              </w:rPr>
              <w:t>введения предлагаемого регулирования</w:t>
            </w:r>
            <w:r w:rsidRPr="002A0149">
              <w:rPr>
                <w:szCs w:val="28"/>
              </w:rPr>
              <w:t>:</w:t>
            </w:r>
          </w:p>
        </w:tc>
        <w:tc>
          <w:tcPr>
            <w:tcW w:w="5069" w:type="dxa"/>
            <w:gridSpan w:val="6"/>
          </w:tcPr>
          <w:p w:rsidR="00123D6A" w:rsidRPr="00123D6A" w:rsidRDefault="00123D6A" w:rsidP="00B15068">
            <w:pPr>
              <w:jc w:val="center"/>
              <w:outlineLvl w:val="1"/>
              <w:rPr>
                <w:szCs w:val="28"/>
              </w:rPr>
            </w:pPr>
            <w:r w:rsidRPr="00123D6A">
              <w:rPr>
                <w:szCs w:val="28"/>
              </w:rPr>
              <w:t>Нет</w:t>
            </w:r>
            <w:r w:rsidR="00B15068" w:rsidRPr="00123D6A">
              <w:rPr>
                <w:szCs w:val="28"/>
              </w:rPr>
              <w:t xml:space="preserve"> </w:t>
            </w:r>
          </w:p>
        </w:tc>
      </w:tr>
      <w:tr w:rsidR="00123D6A" w:rsidTr="00FA72CA">
        <w:tc>
          <w:tcPr>
            <w:tcW w:w="5068" w:type="dxa"/>
            <w:gridSpan w:val="6"/>
          </w:tcPr>
          <w:p w:rsidR="00123D6A" w:rsidRPr="002A0149" w:rsidRDefault="00123D6A" w:rsidP="00B80BC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80BCA">
              <w:rPr>
                <w:szCs w:val="28"/>
              </w:rPr>
              <w:t>5</w:t>
            </w:r>
            <w:r>
              <w:rPr>
                <w:szCs w:val="28"/>
              </w:rPr>
              <w:t xml:space="preserve">.3. </w:t>
            </w:r>
            <w:r w:rsidRPr="002A0149">
              <w:rPr>
                <w:szCs w:val="28"/>
              </w:rPr>
              <w:t xml:space="preserve">Необходимость распространения предлагаемого регулирования на ранее </w:t>
            </w:r>
            <w:r w:rsidRPr="002A0149">
              <w:rPr>
                <w:szCs w:val="28"/>
              </w:rPr>
              <w:lastRenderedPageBreak/>
              <w:t>возникшие отношения:</w:t>
            </w:r>
          </w:p>
        </w:tc>
        <w:tc>
          <w:tcPr>
            <w:tcW w:w="5069" w:type="dxa"/>
            <w:gridSpan w:val="6"/>
          </w:tcPr>
          <w:p w:rsidR="00123D6A" w:rsidRDefault="00123D6A" w:rsidP="00B15068">
            <w:pPr>
              <w:jc w:val="center"/>
              <w:outlineLvl w:val="1"/>
              <w:rPr>
                <w:b/>
                <w:szCs w:val="28"/>
              </w:rPr>
            </w:pPr>
            <w:r w:rsidRPr="00123D6A">
              <w:rPr>
                <w:szCs w:val="28"/>
              </w:rPr>
              <w:lastRenderedPageBreak/>
              <w:t>Нет</w:t>
            </w:r>
            <w:r w:rsidR="00B15068">
              <w:rPr>
                <w:b/>
                <w:szCs w:val="28"/>
              </w:rPr>
              <w:t xml:space="preserve"> </w:t>
            </w:r>
          </w:p>
        </w:tc>
      </w:tr>
      <w:tr w:rsidR="00123D6A" w:rsidTr="00FA72CA">
        <w:tc>
          <w:tcPr>
            <w:tcW w:w="10137" w:type="dxa"/>
            <w:gridSpan w:val="12"/>
          </w:tcPr>
          <w:p w:rsidR="00123D6A" w:rsidRPr="002B2E42" w:rsidRDefault="00123D6A" w:rsidP="00123D6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B80BCA">
              <w:rPr>
                <w:szCs w:val="28"/>
              </w:rPr>
              <w:t>5</w:t>
            </w:r>
            <w:r>
              <w:rPr>
                <w:szCs w:val="28"/>
              </w:rPr>
              <w:t xml:space="preserve">.4. </w:t>
            </w:r>
            <w:r w:rsidRPr="002B2E42">
              <w:rPr>
                <w:szCs w:val="28"/>
              </w:rPr>
              <w:t>Обоснование необходимости установления переходного периода и (или) отсрочки вступления в силу проекта акта либо необходимост</w:t>
            </w:r>
            <w:r>
              <w:rPr>
                <w:szCs w:val="28"/>
              </w:rPr>
              <w:t>и</w:t>
            </w:r>
            <w:r w:rsidRPr="002B2E42">
              <w:rPr>
                <w:szCs w:val="28"/>
              </w:rPr>
              <w:t xml:space="preserve"> распространения предлагаемого регулирования на ранее возникшие отношения:</w:t>
            </w:r>
            <w:r w:rsidR="00B15068">
              <w:rPr>
                <w:szCs w:val="28"/>
              </w:rPr>
              <w:t xml:space="preserve"> отсутствует</w:t>
            </w:r>
          </w:p>
          <w:p w:rsidR="00123D6A" w:rsidRPr="00B80BCA" w:rsidRDefault="00123D6A" w:rsidP="00B80B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0F5F" w:rsidRPr="00B15068" w:rsidRDefault="00490F5F" w:rsidP="00490F5F">
      <w:pPr>
        <w:pStyle w:val="1"/>
        <w:spacing w:before="0" w:after="0"/>
        <w:rPr>
          <w:szCs w:val="28"/>
        </w:rPr>
      </w:pPr>
    </w:p>
    <w:p w:rsidR="000B4023" w:rsidRPr="00B15068" w:rsidRDefault="000B4023" w:rsidP="000B4023"/>
    <w:sectPr w:rsidR="000B4023" w:rsidRPr="00B15068" w:rsidSect="00D7069E">
      <w:headerReference w:type="default" r:id="rId10"/>
      <w:pgSz w:w="11906" w:h="16838"/>
      <w:pgMar w:top="709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01" w:rsidRDefault="00837F01" w:rsidP="00335404">
      <w:r>
        <w:separator/>
      </w:r>
    </w:p>
  </w:endnote>
  <w:endnote w:type="continuationSeparator" w:id="0">
    <w:p w:rsidR="00837F01" w:rsidRDefault="00837F01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01" w:rsidRDefault="00837F01" w:rsidP="00335404">
      <w:r>
        <w:separator/>
      </w:r>
    </w:p>
  </w:footnote>
  <w:footnote w:type="continuationSeparator" w:id="0">
    <w:p w:rsidR="00837F01" w:rsidRDefault="00837F01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29"/>
      <w:docPartObj>
        <w:docPartGallery w:val="Page Numbers (Top of Page)"/>
        <w:docPartUnique/>
      </w:docPartObj>
    </w:sdtPr>
    <w:sdtEndPr/>
    <w:sdtContent>
      <w:p w:rsidR="005E54B0" w:rsidRDefault="00087E3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7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54B0" w:rsidRDefault="005E54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2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3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7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7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8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16"/>
  </w:num>
  <w:num w:numId="5">
    <w:abstractNumId w:val="11"/>
  </w:num>
  <w:num w:numId="6">
    <w:abstractNumId w:val="27"/>
  </w:num>
  <w:num w:numId="7">
    <w:abstractNumId w:val="24"/>
  </w:num>
  <w:num w:numId="8">
    <w:abstractNumId w:val="26"/>
  </w:num>
  <w:num w:numId="9">
    <w:abstractNumId w:val="7"/>
  </w:num>
  <w:num w:numId="10">
    <w:abstractNumId w:val="30"/>
  </w:num>
  <w:num w:numId="11">
    <w:abstractNumId w:val="14"/>
  </w:num>
  <w:num w:numId="12">
    <w:abstractNumId w:val="21"/>
  </w:num>
  <w:num w:numId="13">
    <w:abstractNumId w:val="15"/>
  </w:num>
  <w:num w:numId="14">
    <w:abstractNumId w:val="20"/>
  </w:num>
  <w:num w:numId="15">
    <w:abstractNumId w:val="18"/>
  </w:num>
  <w:num w:numId="16">
    <w:abstractNumId w:val="29"/>
  </w:num>
  <w:num w:numId="17">
    <w:abstractNumId w:val="28"/>
  </w:num>
  <w:num w:numId="18">
    <w:abstractNumId w:val="6"/>
  </w:num>
  <w:num w:numId="19">
    <w:abstractNumId w:val="23"/>
  </w:num>
  <w:num w:numId="20">
    <w:abstractNumId w:val="8"/>
  </w:num>
  <w:num w:numId="21">
    <w:abstractNumId w:val="5"/>
  </w:num>
  <w:num w:numId="22">
    <w:abstractNumId w:val="22"/>
  </w:num>
  <w:num w:numId="23">
    <w:abstractNumId w:val="0"/>
  </w:num>
  <w:num w:numId="24">
    <w:abstractNumId w:val="10"/>
  </w:num>
  <w:num w:numId="25">
    <w:abstractNumId w:val="2"/>
  </w:num>
  <w:num w:numId="26">
    <w:abstractNumId w:val="31"/>
  </w:num>
  <w:num w:numId="27">
    <w:abstractNumId w:val="9"/>
  </w:num>
  <w:num w:numId="28">
    <w:abstractNumId w:val="13"/>
  </w:num>
  <w:num w:numId="29">
    <w:abstractNumId w:val="1"/>
  </w:num>
  <w:num w:numId="30">
    <w:abstractNumId w:val="19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B16"/>
    <w:rsid w:val="000050B2"/>
    <w:rsid w:val="00013A09"/>
    <w:rsid w:val="000253B7"/>
    <w:rsid w:val="00037BD7"/>
    <w:rsid w:val="000454A5"/>
    <w:rsid w:val="00087E3F"/>
    <w:rsid w:val="000913FA"/>
    <w:rsid w:val="000A3BE4"/>
    <w:rsid w:val="000B3417"/>
    <w:rsid w:val="000B4023"/>
    <w:rsid w:val="000C14AB"/>
    <w:rsid w:val="000D26F9"/>
    <w:rsid w:val="000D636A"/>
    <w:rsid w:val="000F2770"/>
    <w:rsid w:val="000F2F88"/>
    <w:rsid w:val="000F4B50"/>
    <w:rsid w:val="00104B8F"/>
    <w:rsid w:val="001052B0"/>
    <w:rsid w:val="00121876"/>
    <w:rsid w:val="00123A8A"/>
    <w:rsid w:val="00123D6A"/>
    <w:rsid w:val="001253B4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346D"/>
    <w:rsid w:val="00180B6F"/>
    <w:rsid w:val="00185201"/>
    <w:rsid w:val="00186203"/>
    <w:rsid w:val="0019365B"/>
    <w:rsid w:val="001A2E06"/>
    <w:rsid w:val="001A7464"/>
    <w:rsid w:val="001B25EE"/>
    <w:rsid w:val="001F1EFC"/>
    <w:rsid w:val="001F6A42"/>
    <w:rsid w:val="00203594"/>
    <w:rsid w:val="002062AF"/>
    <w:rsid w:val="00206833"/>
    <w:rsid w:val="002071A4"/>
    <w:rsid w:val="00217742"/>
    <w:rsid w:val="00223605"/>
    <w:rsid w:val="00224748"/>
    <w:rsid w:val="002319F7"/>
    <w:rsid w:val="00232771"/>
    <w:rsid w:val="002415FD"/>
    <w:rsid w:val="002569AE"/>
    <w:rsid w:val="002601AB"/>
    <w:rsid w:val="00261856"/>
    <w:rsid w:val="002624B4"/>
    <w:rsid w:val="002649C1"/>
    <w:rsid w:val="002679C9"/>
    <w:rsid w:val="00290F37"/>
    <w:rsid w:val="002A0D73"/>
    <w:rsid w:val="002A2B6A"/>
    <w:rsid w:val="002A3DCB"/>
    <w:rsid w:val="002C1EE2"/>
    <w:rsid w:val="002C6347"/>
    <w:rsid w:val="002D6AA4"/>
    <w:rsid w:val="002E0519"/>
    <w:rsid w:val="002F0315"/>
    <w:rsid w:val="002F368C"/>
    <w:rsid w:val="00300A39"/>
    <w:rsid w:val="00300E45"/>
    <w:rsid w:val="0030167A"/>
    <w:rsid w:val="00307EA7"/>
    <w:rsid w:val="003256C3"/>
    <w:rsid w:val="00331533"/>
    <w:rsid w:val="003323B1"/>
    <w:rsid w:val="00335404"/>
    <w:rsid w:val="00341A8C"/>
    <w:rsid w:val="00341B93"/>
    <w:rsid w:val="00343055"/>
    <w:rsid w:val="00345629"/>
    <w:rsid w:val="003546D9"/>
    <w:rsid w:val="0036136C"/>
    <w:rsid w:val="00372B4E"/>
    <w:rsid w:val="00372FE0"/>
    <w:rsid w:val="0039135F"/>
    <w:rsid w:val="00396BFD"/>
    <w:rsid w:val="003B37BB"/>
    <w:rsid w:val="003C436C"/>
    <w:rsid w:val="003C609E"/>
    <w:rsid w:val="003C7221"/>
    <w:rsid w:val="003E2748"/>
    <w:rsid w:val="003E6E08"/>
    <w:rsid w:val="003F6247"/>
    <w:rsid w:val="004040C1"/>
    <w:rsid w:val="00421CA9"/>
    <w:rsid w:val="00421CD6"/>
    <w:rsid w:val="00464CB7"/>
    <w:rsid w:val="00471888"/>
    <w:rsid w:val="00480F10"/>
    <w:rsid w:val="00490F5F"/>
    <w:rsid w:val="004C1970"/>
    <w:rsid w:val="004C2CC2"/>
    <w:rsid w:val="004C3D82"/>
    <w:rsid w:val="004D1AB8"/>
    <w:rsid w:val="004D3FF0"/>
    <w:rsid w:val="004D733B"/>
    <w:rsid w:val="004F278F"/>
    <w:rsid w:val="004F4FD3"/>
    <w:rsid w:val="004F5F2E"/>
    <w:rsid w:val="0051346B"/>
    <w:rsid w:val="005177F8"/>
    <w:rsid w:val="00520009"/>
    <w:rsid w:val="0052339D"/>
    <w:rsid w:val="00523B74"/>
    <w:rsid w:val="00535F6F"/>
    <w:rsid w:val="005436E7"/>
    <w:rsid w:val="00545004"/>
    <w:rsid w:val="005526CF"/>
    <w:rsid w:val="00572B6E"/>
    <w:rsid w:val="00591F32"/>
    <w:rsid w:val="00594424"/>
    <w:rsid w:val="00596AF3"/>
    <w:rsid w:val="005A356F"/>
    <w:rsid w:val="005A5F66"/>
    <w:rsid w:val="005A7734"/>
    <w:rsid w:val="005B05E6"/>
    <w:rsid w:val="005B3024"/>
    <w:rsid w:val="005C3C5E"/>
    <w:rsid w:val="005C3CFD"/>
    <w:rsid w:val="005C485B"/>
    <w:rsid w:val="005C4B0C"/>
    <w:rsid w:val="005D7EEF"/>
    <w:rsid w:val="005E2B16"/>
    <w:rsid w:val="005E54B0"/>
    <w:rsid w:val="005E7819"/>
    <w:rsid w:val="005F138F"/>
    <w:rsid w:val="005F1516"/>
    <w:rsid w:val="005F776C"/>
    <w:rsid w:val="006124F6"/>
    <w:rsid w:val="006270EC"/>
    <w:rsid w:val="00627898"/>
    <w:rsid w:val="00631098"/>
    <w:rsid w:val="00634E20"/>
    <w:rsid w:val="00642D03"/>
    <w:rsid w:val="00656B94"/>
    <w:rsid w:val="00664A2B"/>
    <w:rsid w:val="00665A98"/>
    <w:rsid w:val="00682DF0"/>
    <w:rsid w:val="006A20A6"/>
    <w:rsid w:val="006B5771"/>
    <w:rsid w:val="006D0FE9"/>
    <w:rsid w:val="006D7B6C"/>
    <w:rsid w:val="006E1D62"/>
    <w:rsid w:val="00704E52"/>
    <w:rsid w:val="007056F0"/>
    <w:rsid w:val="00705DE5"/>
    <w:rsid w:val="00705F0E"/>
    <w:rsid w:val="0071019A"/>
    <w:rsid w:val="00717755"/>
    <w:rsid w:val="00726099"/>
    <w:rsid w:val="00747F3C"/>
    <w:rsid w:val="00752316"/>
    <w:rsid w:val="007606E5"/>
    <w:rsid w:val="00760CB1"/>
    <w:rsid w:val="0076477D"/>
    <w:rsid w:val="007842D5"/>
    <w:rsid w:val="0079065B"/>
    <w:rsid w:val="00793A72"/>
    <w:rsid w:val="007959D9"/>
    <w:rsid w:val="007A1212"/>
    <w:rsid w:val="007A17FA"/>
    <w:rsid w:val="007A1B38"/>
    <w:rsid w:val="007A6589"/>
    <w:rsid w:val="007B524A"/>
    <w:rsid w:val="007D1067"/>
    <w:rsid w:val="007D51B7"/>
    <w:rsid w:val="007F44D7"/>
    <w:rsid w:val="00800F1A"/>
    <w:rsid w:val="008038D4"/>
    <w:rsid w:val="00803B43"/>
    <w:rsid w:val="008126A8"/>
    <w:rsid w:val="00815212"/>
    <w:rsid w:val="008257A0"/>
    <w:rsid w:val="0083149E"/>
    <w:rsid w:val="008333BD"/>
    <w:rsid w:val="0083721A"/>
    <w:rsid w:val="00837E7A"/>
    <w:rsid w:val="00837F01"/>
    <w:rsid w:val="0084481E"/>
    <w:rsid w:val="00845C49"/>
    <w:rsid w:val="00845C79"/>
    <w:rsid w:val="00847FCC"/>
    <w:rsid w:val="00852246"/>
    <w:rsid w:val="0086358F"/>
    <w:rsid w:val="00873448"/>
    <w:rsid w:val="00885E18"/>
    <w:rsid w:val="008928A9"/>
    <w:rsid w:val="00892BF9"/>
    <w:rsid w:val="008A2083"/>
    <w:rsid w:val="008A47FC"/>
    <w:rsid w:val="008A4F1D"/>
    <w:rsid w:val="008B7A59"/>
    <w:rsid w:val="008C03AB"/>
    <w:rsid w:val="008F0201"/>
    <w:rsid w:val="008F10E3"/>
    <w:rsid w:val="008F4517"/>
    <w:rsid w:val="008F5043"/>
    <w:rsid w:val="008F602B"/>
    <w:rsid w:val="008F60C7"/>
    <w:rsid w:val="00903E11"/>
    <w:rsid w:val="009127DC"/>
    <w:rsid w:val="00916218"/>
    <w:rsid w:val="0091791E"/>
    <w:rsid w:val="00927E4C"/>
    <w:rsid w:val="00935187"/>
    <w:rsid w:val="00947F87"/>
    <w:rsid w:val="00963396"/>
    <w:rsid w:val="00971C73"/>
    <w:rsid w:val="00996FE2"/>
    <w:rsid w:val="009A0732"/>
    <w:rsid w:val="009A5D91"/>
    <w:rsid w:val="009C7753"/>
    <w:rsid w:val="009D2906"/>
    <w:rsid w:val="009D4F35"/>
    <w:rsid w:val="009E3D06"/>
    <w:rsid w:val="009E7F09"/>
    <w:rsid w:val="009F2203"/>
    <w:rsid w:val="009F2FFE"/>
    <w:rsid w:val="009F3885"/>
    <w:rsid w:val="009F7559"/>
    <w:rsid w:val="00A00AE3"/>
    <w:rsid w:val="00A025F0"/>
    <w:rsid w:val="00A05247"/>
    <w:rsid w:val="00A10B3D"/>
    <w:rsid w:val="00A11D9B"/>
    <w:rsid w:val="00A40D4D"/>
    <w:rsid w:val="00A73266"/>
    <w:rsid w:val="00A94CB8"/>
    <w:rsid w:val="00A9621B"/>
    <w:rsid w:val="00AA5FBC"/>
    <w:rsid w:val="00AB0452"/>
    <w:rsid w:val="00AD23D2"/>
    <w:rsid w:val="00AD637A"/>
    <w:rsid w:val="00AF2289"/>
    <w:rsid w:val="00B0420D"/>
    <w:rsid w:val="00B0549F"/>
    <w:rsid w:val="00B10BDF"/>
    <w:rsid w:val="00B15068"/>
    <w:rsid w:val="00B1538B"/>
    <w:rsid w:val="00B2282D"/>
    <w:rsid w:val="00B350E3"/>
    <w:rsid w:val="00B5712D"/>
    <w:rsid w:val="00B757BA"/>
    <w:rsid w:val="00B80BCA"/>
    <w:rsid w:val="00B95B3D"/>
    <w:rsid w:val="00BA62FA"/>
    <w:rsid w:val="00BB028B"/>
    <w:rsid w:val="00BB0354"/>
    <w:rsid w:val="00BB40A7"/>
    <w:rsid w:val="00BC397C"/>
    <w:rsid w:val="00BC632F"/>
    <w:rsid w:val="00BD5BAD"/>
    <w:rsid w:val="00C03D74"/>
    <w:rsid w:val="00C055A4"/>
    <w:rsid w:val="00C16AE7"/>
    <w:rsid w:val="00C17FA2"/>
    <w:rsid w:val="00C22572"/>
    <w:rsid w:val="00C24056"/>
    <w:rsid w:val="00C45BED"/>
    <w:rsid w:val="00C46CE7"/>
    <w:rsid w:val="00C5785A"/>
    <w:rsid w:val="00C77313"/>
    <w:rsid w:val="00C81E1C"/>
    <w:rsid w:val="00C917CD"/>
    <w:rsid w:val="00CA3E3A"/>
    <w:rsid w:val="00CC1A7C"/>
    <w:rsid w:val="00CC1D85"/>
    <w:rsid w:val="00CE52CD"/>
    <w:rsid w:val="00CE6959"/>
    <w:rsid w:val="00CE73B5"/>
    <w:rsid w:val="00CF58F1"/>
    <w:rsid w:val="00D122C7"/>
    <w:rsid w:val="00D154E5"/>
    <w:rsid w:val="00D15A7C"/>
    <w:rsid w:val="00D35350"/>
    <w:rsid w:val="00D45834"/>
    <w:rsid w:val="00D552D7"/>
    <w:rsid w:val="00D61540"/>
    <w:rsid w:val="00D63979"/>
    <w:rsid w:val="00D64489"/>
    <w:rsid w:val="00D7069E"/>
    <w:rsid w:val="00D73D3A"/>
    <w:rsid w:val="00D90E93"/>
    <w:rsid w:val="00DA5679"/>
    <w:rsid w:val="00DA7F98"/>
    <w:rsid w:val="00DD4316"/>
    <w:rsid w:val="00DD5380"/>
    <w:rsid w:val="00DE7E32"/>
    <w:rsid w:val="00DF652A"/>
    <w:rsid w:val="00E04700"/>
    <w:rsid w:val="00E10E26"/>
    <w:rsid w:val="00E1180A"/>
    <w:rsid w:val="00E16DC3"/>
    <w:rsid w:val="00E368F3"/>
    <w:rsid w:val="00E37075"/>
    <w:rsid w:val="00E54FDA"/>
    <w:rsid w:val="00E719E9"/>
    <w:rsid w:val="00E777F0"/>
    <w:rsid w:val="00E93E29"/>
    <w:rsid w:val="00E979A5"/>
    <w:rsid w:val="00EA19F2"/>
    <w:rsid w:val="00EB7D57"/>
    <w:rsid w:val="00EC13A4"/>
    <w:rsid w:val="00EC262E"/>
    <w:rsid w:val="00EC41DC"/>
    <w:rsid w:val="00ED11AC"/>
    <w:rsid w:val="00F176B1"/>
    <w:rsid w:val="00F218BE"/>
    <w:rsid w:val="00F3317E"/>
    <w:rsid w:val="00F41FDF"/>
    <w:rsid w:val="00F42854"/>
    <w:rsid w:val="00F47793"/>
    <w:rsid w:val="00F80302"/>
    <w:rsid w:val="00F85E6A"/>
    <w:rsid w:val="00FA4100"/>
    <w:rsid w:val="00FA6A40"/>
    <w:rsid w:val="00FA72CA"/>
    <w:rsid w:val="00FB5730"/>
    <w:rsid w:val="00FD4750"/>
    <w:rsid w:val="00FF00E6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B15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5FAD9-3F94-4366-828C-A0F7D8C0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1</cp:lastModifiedBy>
  <cp:revision>2</cp:revision>
  <cp:lastPrinted>2014-12-24T06:25:00Z</cp:lastPrinted>
  <dcterms:created xsi:type="dcterms:W3CDTF">2014-12-25T03:55:00Z</dcterms:created>
  <dcterms:modified xsi:type="dcterms:W3CDTF">2014-12-25T03:55:00Z</dcterms:modified>
</cp:coreProperties>
</file>